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F05F" w14:textId="77777777" w:rsidR="008216B1" w:rsidRPr="00437DD5" w:rsidRDefault="008216B1" w:rsidP="00437DD5">
      <w:pPr>
        <w:spacing w:line="216" w:lineRule="auto"/>
        <w:rPr>
          <w:rFonts w:ascii="Times New Roman" w:hAnsi="Times New Roman" w:cs="Times New Roman"/>
          <w:sz w:val="18"/>
          <w:szCs w:val="18"/>
        </w:rPr>
      </w:pPr>
      <w:r w:rsidRPr="00437DD5">
        <w:rPr>
          <w:rFonts w:ascii="Times New Roman" w:hAnsi="Times New Roman" w:cs="Times New Roman"/>
          <w:b/>
          <w:bCs/>
          <w:sz w:val="18"/>
          <w:szCs w:val="18"/>
        </w:rPr>
        <w:t xml:space="preserve">Purpose: </w:t>
      </w:r>
      <w:r w:rsidRPr="00437DD5">
        <w:rPr>
          <w:rFonts w:ascii="Times New Roman" w:hAnsi="Times New Roman" w:cs="Times New Roman"/>
          <w:sz w:val="18"/>
          <w:szCs w:val="18"/>
        </w:rPr>
        <w:t xml:space="preserve">To minimize the exposure and transmission of seasonal influenza between residents, staff, volunteers, and visitors within the nursing home setting through the administration of the annual influenza vaccination.  </w:t>
      </w:r>
    </w:p>
    <w:p w14:paraId="72F43C15" w14:textId="77777777" w:rsidR="008216B1" w:rsidRPr="00437DD5" w:rsidRDefault="008216B1" w:rsidP="00437DD5">
      <w:pPr>
        <w:spacing w:line="216" w:lineRule="auto"/>
        <w:rPr>
          <w:rFonts w:ascii="Times New Roman" w:hAnsi="Times New Roman" w:cs="Times New Roman"/>
          <w:sz w:val="18"/>
          <w:szCs w:val="18"/>
        </w:rPr>
      </w:pPr>
    </w:p>
    <w:tbl>
      <w:tblPr>
        <w:tblStyle w:val="TableGrid"/>
        <w:tblW w:w="10795" w:type="dxa"/>
        <w:tblLook w:val="04A0" w:firstRow="1" w:lastRow="0" w:firstColumn="1" w:lastColumn="0" w:noHBand="0" w:noVBand="1"/>
      </w:tblPr>
      <w:tblGrid>
        <w:gridCol w:w="1747"/>
        <w:gridCol w:w="9048"/>
      </w:tblGrid>
      <w:tr w:rsidR="008216B1" w:rsidRPr="00437DD5" w14:paraId="2B079098" w14:textId="77777777" w:rsidTr="007D0CE3">
        <w:trPr>
          <w:trHeight w:val="341"/>
        </w:trPr>
        <w:tc>
          <w:tcPr>
            <w:tcW w:w="10795" w:type="dxa"/>
            <w:gridSpan w:val="2"/>
            <w:shd w:val="clear" w:color="auto" w:fill="8EAADB" w:themeFill="accent1" w:themeFillTint="99"/>
          </w:tcPr>
          <w:p w14:paraId="1EB1EE16" w14:textId="77777777" w:rsidR="008216B1" w:rsidRPr="00437DD5" w:rsidRDefault="008216B1" w:rsidP="00437DD5">
            <w:pPr>
              <w:spacing w:before="120" w:after="120" w:line="216" w:lineRule="auto"/>
              <w:jc w:val="center"/>
              <w:rPr>
                <w:rFonts w:ascii="Times New Roman" w:hAnsi="Times New Roman" w:cs="Times New Roman"/>
                <w:b/>
                <w:bCs/>
                <w:sz w:val="18"/>
                <w:szCs w:val="18"/>
              </w:rPr>
            </w:pPr>
            <w:r w:rsidRPr="00437DD5">
              <w:rPr>
                <w:rFonts w:ascii="Times New Roman" w:hAnsi="Times New Roman" w:cs="Times New Roman"/>
                <w:b/>
                <w:bCs/>
                <w:sz w:val="18"/>
                <w:szCs w:val="18"/>
              </w:rPr>
              <w:t>Influenza Vaccination for Staff and Residents</w:t>
            </w:r>
          </w:p>
        </w:tc>
      </w:tr>
      <w:tr w:rsidR="008216B1" w:rsidRPr="00437DD5" w14:paraId="1CE9B059" w14:textId="77777777" w:rsidTr="005854FE">
        <w:tc>
          <w:tcPr>
            <w:tcW w:w="1747" w:type="dxa"/>
            <w:shd w:val="clear" w:color="auto" w:fill="BDD6EE" w:themeFill="accent5" w:themeFillTint="66"/>
          </w:tcPr>
          <w:p w14:paraId="5C42DF73" w14:textId="77777777" w:rsidR="008216B1" w:rsidRPr="00437DD5" w:rsidRDefault="008216B1" w:rsidP="00CF03DB">
            <w:pPr>
              <w:spacing w:before="60" w:line="216" w:lineRule="auto"/>
              <w:rPr>
                <w:rFonts w:ascii="Times New Roman" w:hAnsi="Times New Roman" w:cs="Times New Roman"/>
                <w:sz w:val="18"/>
                <w:szCs w:val="18"/>
              </w:rPr>
            </w:pPr>
            <w:r w:rsidRPr="00437DD5">
              <w:rPr>
                <w:rFonts w:ascii="Times New Roman" w:hAnsi="Times New Roman" w:cs="Times New Roman"/>
                <w:b/>
                <w:bCs/>
                <w:sz w:val="18"/>
                <w:szCs w:val="18"/>
              </w:rPr>
              <w:t>Policy</w:t>
            </w:r>
          </w:p>
        </w:tc>
        <w:tc>
          <w:tcPr>
            <w:tcW w:w="9048" w:type="dxa"/>
            <w:shd w:val="clear" w:color="auto" w:fill="DEEAF6" w:themeFill="accent5" w:themeFillTint="33"/>
          </w:tcPr>
          <w:p w14:paraId="40CCB9D5" w14:textId="300C8D83" w:rsidR="00590B22" w:rsidRPr="00437DD5" w:rsidRDefault="00590B22" w:rsidP="00CF03DB">
            <w:pPr>
              <w:pStyle w:val="ListParagraph"/>
              <w:numPr>
                <w:ilvl w:val="0"/>
                <w:numId w:val="19"/>
              </w:numPr>
              <w:spacing w:before="60" w:after="120" w:line="216" w:lineRule="auto"/>
              <w:rPr>
                <w:rFonts w:ascii="Times New Roman" w:hAnsi="Times New Roman" w:cs="Times New Roman"/>
                <w:sz w:val="18"/>
                <w:szCs w:val="18"/>
              </w:rPr>
            </w:pPr>
            <w:r w:rsidRPr="00437DD5">
              <w:rPr>
                <w:rFonts w:ascii="Times New Roman" w:hAnsi="Times New Roman" w:cs="Times New Roman"/>
                <w:sz w:val="18"/>
                <w:szCs w:val="18"/>
              </w:rPr>
              <w:t xml:space="preserve">Under this non-patient specific standing order, Registered Nurses (RN), Advanced Practice Providers (APP), or Physicians, who are employees, and/or contractors of </w:t>
            </w:r>
            <w:r w:rsidR="005C3E77" w:rsidRPr="00453FC8">
              <w:rPr>
                <w:rFonts w:ascii="Times New Roman" w:hAnsi="Times New Roman" w:cs="Times New Roman"/>
                <w:sz w:val="18"/>
                <w:szCs w:val="18"/>
                <w:highlight w:val="yellow"/>
              </w:rPr>
              <w:t>(</w:t>
            </w:r>
            <w:r w:rsidR="00453FC8" w:rsidRPr="00453FC8">
              <w:rPr>
                <w:rFonts w:ascii="Times New Roman" w:hAnsi="Times New Roman" w:cs="Times New Roman"/>
                <w:sz w:val="18"/>
                <w:szCs w:val="18"/>
                <w:highlight w:val="yellow"/>
              </w:rPr>
              <w:t xml:space="preserve">insert </w:t>
            </w:r>
            <w:r w:rsidR="005C3E77" w:rsidRPr="00453FC8">
              <w:rPr>
                <w:rFonts w:ascii="Times New Roman" w:hAnsi="Times New Roman" w:cs="Times New Roman"/>
                <w:sz w:val="18"/>
                <w:szCs w:val="18"/>
                <w:highlight w:val="yellow"/>
              </w:rPr>
              <w:t>facility</w:t>
            </w:r>
            <w:r w:rsidR="00453FC8" w:rsidRPr="00453FC8">
              <w:rPr>
                <w:rFonts w:ascii="Times New Roman" w:hAnsi="Times New Roman" w:cs="Times New Roman"/>
                <w:sz w:val="18"/>
                <w:szCs w:val="18"/>
                <w:highlight w:val="yellow"/>
              </w:rPr>
              <w:t xml:space="preserve"> name</w:t>
            </w:r>
            <w:r w:rsidR="005C3E77" w:rsidRPr="00453FC8">
              <w:rPr>
                <w:rFonts w:ascii="Times New Roman" w:hAnsi="Times New Roman" w:cs="Times New Roman"/>
                <w:sz w:val="18"/>
                <w:szCs w:val="18"/>
                <w:highlight w:val="yellow"/>
              </w:rPr>
              <w:t>)</w:t>
            </w:r>
            <w:r w:rsidR="005C3E77" w:rsidRPr="00437DD5">
              <w:rPr>
                <w:rFonts w:ascii="Times New Roman" w:hAnsi="Times New Roman" w:cs="Times New Roman"/>
                <w:sz w:val="18"/>
                <w:szCs w:val="18"/>
              </w:rPr>
              <w:t xml:space="preserve"> </w:t>
            </w:r>
            <w:r w:rsidRPr="00437DD5">
              <w:rPr>
                <w:rFonts w:ascii="Times New Roman" w:hAnsi="Times New Roman" w:cs="Times New Roman"/>
                <w:sz w:val="18"/>
                <w:szCs w:val="18"/>
              </w:rPr>
              <w:t>may administer the 202</w:t>
            </w:r>
            <w:r w:rsidR="00371959">
              <w:rPr>
                <w:rFonts w:ascii="Times New Roman" w:hAnsi="Times New Roman" w:cs="Times New Roman"/>
                <w:sz w:val="18"/>
                <w:szCs w:val="18"/>
              </w:rPr>
              <w:t>4</w:t>
            </w:r>
            <w:r w:rsidRPr="00437DD5">
              <w:rPr>
                <w:rFonts w:ascii="Times New Roman" w:hAnsi="Times New Roman" w:cs="Times New Roman"/>
                <w:sz w:val="18"/>
                <w:szCs w:val="18"/>
              </w:rPr>
              <w:t>-202</w:t>
            </w:r>
            <w:r w:rsidR="00371959">
              <w:rPr>
                <w:rFonts w:ascii="Times New Roman" w:hAnsi="Times New Roman" w:cs="Times New Roman"/>
                <w:sz w:val="18"/>
                <w:szCs w:val="18"/>
              </w:rPr>
              <w:t>5</w:t>
            </w:r>
            <w:r w:rsidRPr="00437DD5">
              <w:rPr>
                <w:rFonts w:ascii="Times New Roman" w:hAnsi="Times New Roman" w:cs="Times New Roman"/>
                <w:sz w:val="18"/>
                <w:szCs w:val="18"/>
              </w:rPr>
              <w:t xml:space="preserve"> influenza vaccination to facility employees and residents that have consented to receive the vaccine in accordance with the CDC’s Vaccination Program and recommendations issued by ACIP.</w:t>
            </w:r>
          </w:p>
          <w:p w14:paraId="0C831C84" w14:textId="3FAA6539" w:rsidR="008216B1" w:rsidRPr="00437DD5" w:rsidRDefault="00453FC8" w:rsidP="004760C4">
            <w:pPr>
              <w:pStyle w:val="ListParagraph"/>
              <w:numPr>
                <w:ilvl w:val="0"/>
                <w:numId w:val="19"/>
              </w:numPr>
              <w:spacing w:after="60" w:line="216" w:lineRule="auto"/>
              <w:rPr>
                <w:rFonts w:ascii="Times New Roman" w:hAnsi="Times New Roman" w:cs="Times New Roman"/>
                <w:sz w:val="18"/>
                <w:szCs w:val="18"/>
              </w:rPr>
            </w:pPr>
            <w:r w:rsidRPr="00453FC8">
              <w:rPr>
                <w:rFonts w:ascii="Times New Roman" w:hAnsi="Times New Roman" w:cs="Times New Roman"/>
                <w:sz w:val="18"/>
                <w:szCs w:val="18"/>
                <w:highlight w:val="yellow"/>
              </w:rPr>
              <w:t xml:space="preserve">(Insert </w:t>
            </w:r>
            <w:r w:rsidR="008216B1" w:rsidRPr="00453FC8">
              <w:rPr>
                <w:rFonts w:ascii="Times New Roman" w:hAnsi="Times New Roman" w:cs="Times New Roman"/>
                <w:sz w:val="18"/>
                <w:szCs w:val="18"/>
                <w:highlight w:val="yellow"/>
              </w:rPr>
              <w:t>facility</w:t>
            </w:r>
            <w:r w:rsidRPr="00453FC8">
              <w:rPr>
                <w:rFonts w:ascii="Times New Roman" w:hAnsi="Times New Roman" w:cs="Times New Roman"/>
                <w:sz w:val="18"/>
                <w:szCs w:val="18"/>
                <w:highlight w:val="yellow"/>
              </w:rPr>
              <w:t xml:space="preserve"> name</w:t>
            </w:r>
            <w:r>
              <w:rPr>
                <w:rFonts w:ascii="Times New Roman" w:hAnsi="Times New Roman" w:cs="Times New Roman"/>
                <w:sz w:val="18"/>
                <w:szCs w:val="18"/>
              </w:rPr>
              <w:t>)</w:t>
            </w:r>
            <w:r w:rsidR="008216B1" w:rsidRPr="00437DD5">
              <w:rPr>
                <w:rFonts w:ascii="Times New Roman" w:hAnsi="Times New Roman" w:cs="Times New Roman"/>
                <w:sz w:val="18"/>
                <w:szCs w:val="18"/>
              </w:rPr>
              <w:t xml:space="preserve"> will provide the annual influenza vaccine to employees and residents of</w:t>
            </w:r>
            <w:r w:rsidR="005C3E77" w:rsidRPr="00437DD5">
              <w:rPr>
                <w:rFonts w:ascii="Times New Roman" w:hAnsi="Times New Roman" w:cs="Times New Roman"/>
                <w:sz w:val="18"/>
                <w:szCs w:val="18"/>
              </w:rPr>
              <w:t xml:space="preserve"> </w:t>
            </w:r>
            <w:r w:rsidR="005C3E77" w:rsidRPr="00453FC8">
              <w:rPr>
                <w:rFonts w:ascii="Times New Roman" w:hAnsi="Times New Roman" w:cs="Times New Roman"/>
                <w:sz w:val="18"/>
                <w:szCs w:val="18"/>
                <w:highlight w:val="yellow"/>
              </w:rPr>
              <w:t>(</w:t>
            </w:r>
            <w:r w:rsidRPr="00453FC8">
              <w:rPr>
                <w:rFonts w:ascii="Times New Roman" w:hAnsi="Times New Roman" w:cs="Times New Roman"/>
                <w:sz w:val="18"/>
                <w:szCs w:val="18"/>
                <w:highlight w:val="yellow"/>
              </w:rPr>
              <w:t xml:space="preserve">insert </w:t>
            </w:r>
            <w:r w:rsidR="005C3E77" w:rsidRPr="00453FC8">
              <w:rPr>
                <w:rFonts w:ascii="Times New Roman" w:hAnsi="Times New Roman" w:cs="Times New Roman"/>
                <w:sz w:val="18"/>
                <w:szCs w:val="18"/>
                <w:highlight w:val="yellow"/>
              </w:rPr>
              <w:t>facility</w:t>
            </w:r>
            <w:r w:rsidRPr="00453FC8">
              <w:rPr>
                <w:rFonts w:ascii="Times New Roman" w:hAnsi="Times New Roman" w:cs="Times New Roman"/>
                <w:sz w:val="18"/>
                <w:szCs w:val="18"/>
                <w:highlight w:val="yellow"/>
              </w:rPr>
              <w:t xml:space="preserve"> name</w:t>
            </w:r>
            <w:r w:rsidR="005C3E77" w:rsidRPr="00453FC8">
              <w:rPr>
                <w:rFonts w:ascii="Times New Roman" w:hAnsi="Times New Roman" w:cs="Times New Roman"/>
                <w:sz w:val="18"/>
                <w:szCs w:val="18"/>
                <w:highlight w:val="yellow"/>
              </w:rPr>
              <w:t>)</w:t>
            </w:r>
            <w:r w:rsidR="008216B1" w:rsidRPr="00453FC8">
              <w:rPr>
                <w:rFonts w:ascii="Times New Roman" w:hAnsi="Times New Roman" w:cs="Times New Roman"/>
                <w:sz w:val="18"/>
                <w:szCs w:val="18"/>
                <w:highlight w:val="yellow"/>
              </w:rPr>
              <w:t>.</w:t>
            </w:r>
            <w:r w:rsidR="008216B1" w:rsidRPr="00437DD5">
              <w:rPr>
                <w:rFonts w:ascii="Times New Roman" w:hAnsi="Times New Roman" w:cs="Times New Roman"/>
                <w:sz w:val="18"/>
                <w:szCs w:val="18"/>
              </w:rPr>
              <w:t xml:space="preserve"> Facility employees (full-time, part-time, per-diem, and seasonal), contracted staff, volunteers, and vendors will be required to either be vaccinated, show proof of vaccination, or complete the vaccination declination form on an annual basis prior to the NYS Department of Health Commissioner’s declaration of prevalent, widespread influenza in NYS (flu season), and the requirement for all unvaccinated staff to wear a surgical or procedure mask while in areas where residents may be present.</w:t>
            </w:r>
          </w:p>
        </w:tc>
      </w:tr>
      <w:tr w:rsidR="007A5322" w:rsidRPr="00437DD5" w14:paraId="4E376640" w14:textId="77777777" w:rsidTr="005854FE">
        <w:tc>
          <w:tcPr>
            <w:tcW w:w="1747" w:type="dxa"/>
            <w:shd w:val="clear" w:color="auto" w:fill="BDD6EE" w:themeFill="accent5" w:themeFillTint="66"/>
          </w:tcPr>
          <w:p w14:paraId="436A8B8D" w14:textId="56D7382B" w:rsidR="007A5322" w:rsidRPr="00437DD5" w:rsidRDefault="00163932" w:rsidP="00CF03DB">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Non-Patient Specific Standing Order- NYSED Nursing Guideline Overview</w:t>
            </w:r>
          </w:p>
        </w:tc>
        <w:tc>
          <w:tcPr>
            <w:tcW w:w="9048" w:type="dxa"/>
            <w:shd w:val="clear" w:color="auto" w:fill="DEEAF6" w:themeFill="accent5" w:themeFillTint="33"/>
          </w:tcPr>
          <w:p w14:paraId="1B0503CC" w14:textId="77777777" w:rsidR="007A5322" w:rsidRPr="00437DD5" w:rsidRDefault="007A5322" w:rsidP="00CF03DB">
            <w:pPr>
              <w:pStyle w:val="ListParagraph"/>
              <w:numPr>
                <w:ilvl w:val="0"/>
                <w:numId w:val="1"/>
              </w:numPr>
              <w:spacing w:before="60" w:after="120" w:line="216" w:lineRule="auto"/>
              <w:ind w:left="504"/>
              <w:rPr>
                <w:rFonts w:ascii="Times New Roman" w:hAnsi="Times New Roman" w:cs="Times New Roman"/>
                <w:sz w:val="18"/>
                <w:szCs w:val="18"/>
              </w:rPr>
            </w:pPr>
            <w:r w:rsidRPr="00437DD5">
              <w:rPr>
                <w:rFonts w:ascii="Times New Roman" w:hAnsi="Times New Roman" w:cs="Times New Roman"/>
                <w:sz w:val="18"/>
                <w:szCs w:val="18"/>
              </w:rPr>
              <w:t>A non-patient specific order authorizes named RN’s or RN’s who are not individually named but employed or under contract with a legally authorized entity, to administer specified immunization agents or anaphylaxis treatment agents for a specified period of time to an entire group of persons such as school children, employees, patients of a nursing home, etc.</w:t>
            </w:r>
          </w:p>
          <w:p w14:paraId="2A6F796F" w14:textId="77777777" w:rsidR="007A5322" w:rsidRPr="00437DD5" w:rsidRDefault="007A5322" w:rsidP="00437DD5">
            <w:pPr>
              <w:pStyle w:val="ListParagraph"/>
              <w:numPr>
                <w:ilvl w:val="0"/>
                <w:numId w:val="22"/>
              </w:numPr>
              <w:spacing w:after="120" w:line="216" w:lineRule="auto"/>
              <w:ind w:left="1224"/>
              <w:rPr>
                <w:rFonts w:ascii="Times New Roman" w:hAnsi="Times New Roman" w:cs="Times New Roman"/>
                <w:sz w:val="18"/>
                <w:szCs w:val="18"/>
              </w:rPr>
            </w:pPr>
            <w:r w:rsidRPr="00437DD5">
              <w:rPr>
                <w:rFonts w:ascii="Times New Roman" w:hAnsi="Times New Roman" w:cs="Times New Roman"/>
                <w:sz w:val="18"/>
                <w:szCs w:val="18"/>
              </w:rPr>
              <w:t>The non-patient specific standing order and protocol must be authorized by a physician or certified nurse practitioner.</w:t>
            </w:r>
          </w:p>
          <w:p w14:paraId="11926660" w14:textId="77777777" w:rsidR="007A5322" w:rsidRPr="00437DD5" w:rsidRDefault="007A5322" w:rsidP="00437DD5">
            <w:pPr>
              <w:pStyle w:val="ListParagraph"/>
              <w:numPr>
                <w:ilvl w:val="0"/>
                <w:numId w:val="22"/>
              </w:numPr>
              <w:spacing w:after="120" w:line="216" w:lineRule="auto"/>
              <w:ind w:left="1224"/>
              <w:rPr>
                <w:rFonts w:ascii="Times New Roman" w:hAnsi="Times New Roman" w:cs="Times New Roman"/>
                <w:sz w:val="18"/>
                <w:szCs w:val="18"/>
              </w:rPr>
            </w:pPr>
            <w:r w:rsidRPr="00437DD5">
              <w:rPr>
                <w:rFonts w:ascii="Times New Roman" w:hAnsi="Times New Roman" w:cs="Times New Roman"/>
                <w:sz w:val="18"/>
                <w:szCs w:val="18"/>
              </w:rPr>
              <w:t>RN’s must maintain or ensure that a copy of the standing order(s) and protocol(s) authorizing them to administer immunizations is maintained.</w:t>
            </w:r>
          </w:p>
          <w:p w14:paraId="44E85EB0" w14:textId="77777777" w:rsidR="00163932" w:rsidRPr="00437DD5" w:rsidRDefault="007A5322" w:rsidP="00437DD5">
            <w:pPr>
              <w:pStyle w:val="ListParagraph"/>
              <w:numPr>
                <w:ilvl w:val="0"/>
                <w:numId w:val="22"/>
              </w:numPr>
              <w:spacing w:after="120" w:line="216" w:lineRule="auto"/>
              <w:ind w:left="1224"/>
              <w:rPr>
                <w:rFonts w:ascii="Times New Roman" w:hAnsi="Times New Roman" w:cs="Times New Roman"/>
                <w:sz w:val="18"/>
                <w:szCs w:val="18"/>
              </w:rPr>
            </w:pPr>
            <w:r w:rsidRPr="00437DD5">
              <w:rPr>
                <w:rFonts w:ascii="Times New Roman" w:hAnsi="Times New Roman" w:cs="Times New Roman"/>
                <w:sz w:val="18"/>
                <w:szCs w:val="18"/>
              </w:rPr>
              <w:t xml:space="preserve">An LPN can assist in administering immunizations (give the injection, assist in recordkeeping, and when appropriate, administer anaphylactic agents) as long as the RN assesses the recipient, and is responsible for the on-site direction of the LPN in administering the immunizations. It is expected that, in this setting a ratio is maintained of no more than three </w:t>
            </w:r>
            <w:proofErr w:type="gramStart"/>
            <w:r w:rsidRPr="00437DD5">
              <w:rPr>
                <w:rFonts w:ascii="Times New Roman" w:hAnsi="Times New Roman" w:cs="Times New Roman"/>
                <w:sz w:val="18"/>
                <w:szCs w:val="18"/>
              </w:rPr>
              <w:t>LPN’s</w:t>
            </w:r>
            <w:proofErr w:type="gramEnd"/>
            <w:r w:rsidRPr="00437DD5">
              <w:rPr>
                <w:rFonts w:ascii="Times New Roman" w:hAnsi="Times New Roman" w:cs="Times New Roman"/>
                <w:sz w:val="18"/>
                <w:szCs w:val="18"/>
              </w:rPr>
              <w:t xml:space="preserve"> to one RN.</w:t>
            </w:r>
          </w:p>
          <w:p w14:paraId="69787BEF" w14:textId="6DFB6395" w:rsidR="007A5322" w:rsidRPr="00437DD5" w:rsidRDefault="007A5322" w:rsidP="004760C4">
            <w:pPr>
              <w:pStyle w:val="ListParagraph"/>
              <w:numPr>
                <w:ilvl w:val="0"/>
                <w:numId w:val="22"/>
              </w:numPr>
              <w:spacing w:after="60" w:line="216" w:lineRule="auto"/>
              <w:ind w:left="1224"/>
              <w:rPr>
                <w:rFonts w:ascii="Times New Roman" w:hAnsi="Times New Roman" w:cs="Times New Roman"/>
                <w:sz w:val="18"/>
                <w:szCs w:val="18"/>
              </w:rPr>
            </w:pPr>
            <w:r w:rsidRPr="00437DD5">
              <w:rPr>
                <w:rFonts w:ascii="Times New Roman" w:hAnsi="Times New Roman" w:cs="Times New Roman"/>
                <w:sz w:val="18"/>
                <w:szCs w:val="18"/>
              </w:rPr>
              <w:t>An RN may assign the actual i</w:t>
            </w:r>
            <w:r w:rsidR="00B04227" w:rsidRPr="00437DD5">
              <w:rPr>
                <w:rFonts w:ascii="Times New Roman" w:hAnsi="Times New Roman" w:cs="Times New Roman"/>
                <w:sz w:val="18"/>
                <w:szCs w:val="18"/>
              </w:rPr>
              <w:t>njection of the vaccine t</w:t>
            </w:r>
            <w:r w:rsidRPr="00437DD5">
              <w:rPr>
                <w:rFonts w:ascii="Times New Roman" w:hAnsi="Times New Roman" w:cs="Times New Roman"/>
                <w:sz w:val="18"/>
                <w:szCs w:val="18"/>
              </w:rPr>
              <w:t>o an LPN.</w:t>
            </w:r>
          </w:p>
        </w:tc>
      </w:tr>
      <w:tr w:rsidR="008216B1" w:rsidRPr="00437DD5" w14:paraId="1AEDD7B6" w14:textId="77777777" w:rsidTr="005854FE">
        <w:trPr>
          <w:trHeight w:val="1106"/>
        </w:trPr>
        <w:tc>
          <w:tcPr>
            <w:tcW w:w="1747" w:type="dxa"/>
            <w:shd w:val="clear" w:color="auto" w:fill="BDD6EE" w:themeFill="accent5" w:themeFillTint="66"/>
          </w:tcPr>
          <w:p w14:paraId="4C1F093E" w14:textId="77777777" w:rsidR="008216B1" w:rsidRPr="00437DD5" w:rsidRDefault="008216B1" w:rsidP="00CF03DB">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Communication and Education</w:t>
            </w:r>
          </w:p>
        </w:tc>
        <w:tc>
          <w:tcPr>
            <w:tcW w:w="9048" w:type="dxa"/>
            <w:shd w:val="clear" w:color="auto" w:fill="DEEAF6" w:themeFill="accent5" w:themeFillTint="33"/>
          </w:tcPr>
          <w:p w14:paraId="5DB2713A" w14:textId="281A825C" w:rsidR="008216B1" w:rsidRPr="00437DD5" w:rsidRDefault="008216B1" w:rsidP="00CF03DB">
            <w:pPr>
              <w:pStyle w:val="ListParagraph"/>
              <w:numPr>
                <w:ilvl w:val="0"/>
                <w:numId w:val="23"/>
              </w:numPr>
              <w:spacing w:before="60" w:line="216" w:lineRule="auto"/>
              <w:rPr>
                <w:rFonts w:ascii="Times New Roman" w:hAnsi="Times New Roman" w:cs="Times New Roman"/>
                <w:sz w:val="18"/>
                <w:szCs w:val="18"/>
              </w:rPr>
            </w:pPr>
            <w:r w:rsidRPr="00437DD5">
              <w:rPr>
                <w:rFonts w:ascii="Times New Roman" w:hAnsi="Times New Roman" w:cs="Times New Roman"/>
                <w:sz w:val="18"/>
                <w:szCs w:val="18"/>
              </w:rPr>
              <w:t xml:space="preserve">Prior to the declaration and onset of the annual influenza season, the facility will communicate, support, and strongly encourage, for all staff and residents to be vaccinated, the dates when the influenza vaccine will be made available, and provide opportunities for questions and concerns to be addressed to reduce vaccine hesitancy and non-compliance. </w:t>
            </w:r>
          </w:p>
          <w:p w14:paraId="21AEB8E1" w14:textId="77777777" w:rsidR="008216B1" w:rsidRPr="00437DD5" w:rsidRDefault="008216B1" w:rsidP="00CF03DB">
            <w:pPr>
              <w:pStyle w:val="ListParagraph"/>
              <w:numPr>
                <w:ilvl w:val="0"/>
                <w:numId w:val="23"/>
              </w:numPr>
              <w:spacing w:line="216" w:lineRule="auto"/>
              <w:rPr>
                <w:rFonts w:ascii="Times New Roman" w:hAnsi="Times New Roman" w:cs="Times New Roman"/>
                <w:sz w:val="18"/>
                <w:szCs w:val="18"/>
              </w:rPr>
            </w:pPr>
            <w:r w:rsidRPr="00437DD5">
              <w:rPr>
                <w:rFonts w:ascii="Times New Roman" w:hAnsi="Times New Roman" w:cs="Times New Roman"/>
                <w:sz w:val="18"/>
                <w:szCs w:val="18"/>
              </w:rPr>
              <w:t>The facility will provide multiple and ongoing opportunities to receive the influenza vaccine by way of, vaccine clinics (provided during all shifts), vaccine administration upon new employment, or admission to the facility, and upon individual request and appointment throughout the influenza season as determined/recommended by the facility’s medical director.</w:t>
            </w:r>
          </w:p>
          <w:p w14:paraId="46F75E6A" w14:textId="77777777" w:rsidR="008216B1" w:rsidRPr="00437DD5" w:rsidRDefault="008216B1" w:rsidP="004760C4">
            <w:pPr>
              <w:pStyle w:val="ListParagraph"/>
              <w:numPr>
                <w:ilvl w:val="0"/>
                <w:numId w:val="23"/>
              </w:numPr>
              <w:spacing w:after="60" w:line="216" w:lineRule="auto"/>
              <w:rPr>
                <w:rFonts w:ascii="Times New Roman" w:hAnsi="Times New Roman" w:cs="Times New Roman"/>
                <w:sz w:val="18"/>
                <w:szCs w:val="18"/>
              </w:rPr>
            </w:pPr>
            <w:r w:rsidRPr="00437DD5">
              <w:rPr>
                <w:rFonts w:ascii="Times New Roman" w:hAnsi="Times New Roman" w:cs="Times New Roman"/>
                <w:sz w:val="18"/>
                <w:szCs w:val="18"/>
              </w:rPr>
              <w:t>Prior to vaccination and or declination of vaccination, information and education will be provided about the influenza vaccine and the importance of receiving it, as well as possible consequences and outcomes of refusing vaccination.</w:t>
            </w:r>
          </w:p>
        </w:tc>
      </w:tr>
      <w:tr w:rsidR="008216B1" w:rsidRPr="00437DD5" w14:paraId="4694C0AF" w14:textId="77777777" w:rsidTr="004760C4">
        <w:trPr>
          <w:trHeight w:val="2339"/>
        </w:trPr>
        <w:tc>
          <w:tcPr>
            <w:tcW w:w="1747" w:type="dxa"/>
            <w:shd w:val="clear" w:color="auto" w:fill="BDD6EE" w:themeFill="accent5" w:themeFillTint="66"/>
          </w:tcPr>
          <w:p w14:paraId="3179145F" w14:textId="77777777" w:rsidR="008216B1" w:rsidRPr="00437DD5" w:rsidRDefault="008216B1" w:rsidP="00CF03DB">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 xml:space="preserve">Prioritization and Contingency </w:t>
            </w:r>
          </w:p>
        </w:tc>
        <w:tc>
          <w:tcPr>
            <w:tcW w:w="9048" w:type="dxa"/>
            <w:shd w:val="clear" w:color="auto" w:fill="DEEAF6" w:themeFill="accent5" w:themeFillTint="33"/>
          </w:tcPr>
          <w:p w14:paraId="0D0F3D48" w14:textId="7844241D" w:rsidR="008216B1" w:rsidRPr="00437DD5" w:rsidRDefault="008216B1" w:rsidP="00CF03DB">
            <w:pPr>
              <w:pStyle w:val="ListParagraph"/>
              <w:numPr>
                <w:ilvl w:val="0"/>
                <w:numId w:val="2"/>
              </w:numPr>
              <w:spacing w:before="60" w:line="216" w:lineRule="auto"/>
              <w:rPr>
                <w:rFonts w:ascii="Times New Roman" w:hAnsi="Times New Roman" w:cs="Times New Roman"/>
                <w:sz w:val="18"/>
                <w:szCs w:val="18"/>
              </w:rPr>
            </w:pPr>
            <w:r w:rsidRPr="00437DD5">
              <w:rPr>
                <w:rFonts w:ascii="Times New Roman" w:hAnsi="Times New Roman" w:cs="Times New Roman"/>
                <w:sz w:val="18"/>
                <w:szCs w:val="18"/>
              </w:rPr>
              <w:t xml:space="preserve">Residents and employees of </w:t>
            </w:r>
            <w:r w:rsidR="00A95BCE" w:rsidRPr="00A95BCE">
              <w:rPr>
                <w:rFonts w:ascii="Times New Roman" w:hAnsi="Times New Roman" w:cs="Times New Roman"/>
                <w:sz w:val="18"/>
                <w:szCs w:val="18"/>
                <w:highlight w:val="yellow"/>
              </w:rPr>
              <w:t xml:space="preserve">(insert </w:t>
            </w:r>
            <w:r w:rsidRPr="00A95BCE">
              <w:rPr>
                <w:rFonts w:ascii="Times New Roman" w:hAnsi="Times New Roman" w:cs="Times New Roman"/>
                <w:sz w:val="18"/>
                <w:szCs w:val="18"/>
                <w:highlight w:val="yellow"/>
              </w:rPr>
              <w:t>facility</w:t>
            </w:r>
            <w:r w:rsidR="00A95BCE" w:rsidRPr="00A95BCE">
              <w:rPr>
                <w:rFonts w:ascii="Times New Roman" w:hAnsi="Times New Roman" w:cs="Times New Roman"/>
                <w:sz w:val="18"/>
                <w:szCs w:val="18"/>
                <w:highlight w:val="yellow"/>
              </w:rPr>
              <w:t xml:space="preserve"> name)</w:t>
            </w:r>
            <w:r w:rsidRPr="00437DD5">
              <w:rPr>
                <w:rFonts w:ascii="Times New Roman" w:hAnsi="Times New Roman" w:cs="Times New Roman"/>
                <w:sz w:val="18"/>
                <w:szCs w:val="18"/>
              </w:rPr>
              <w:t xml:space="preserve"> will be given prioritization in receiving the annual flu vaccine, with the resident flu vaccination clinic/resident vaccination being completed first and facility employees and volunteers thereafter. </w:t>
            </w:r>
          </w:p>
          <w:p w14:paraId="1CAEB28C" w14:textId="6DB3FCCA" w:rsidR="008216B1" w:rsidRPr="00437DD5" w:rsidRDefault="008216B1" w:rsidP="00437DD5">
            <w:pPr>
              <w:pStyle w:val="ListParagraph"/>
              <w:numPr>
                <w:ilvl w:val="0"/>
                <w:numId w:val="2"/>
              </w:numPr>
              <w:spacing w:line="216" w:lineRule="auto"/>
              <w:rPr>
                <w:rFonts w:ascii="Times New Roman" w:hAnsi="Times New Roman" w:cs="Times New Roman"/>
                <w:sz w:val="18"/>
                <w:szCs w:val="18"/>
              </w:rPr>
            </w:pPr>
            <w:r w:rsidRPr="00437DD5">
              <w:rPr>
                <w:rFonts w:ascii="Times New Roman" w:hAnsi="Times New Roman" w:cs="Times New Roman"/>
                <w:sz w:val="18"/>
                <w:szCs w:val="18"/>
              </w:rPr>
              <w:t xml:space="preserve">Contractors and vendors will </w:t>
            </w:r>
            <w:r w:rsidRPr="00A95BCE">
              <w:rPr>
                <w:rFonts w:ascii="Times New Roman" w:hAnsi="Times New Roman" w:cs="Times New Roman"/>
                <w:b/>
                <w:bCs/>
                <w:sz w:val="18"/>
                <w:szCs w:val="18"/>
              </w:rPr>
              <w:t>not</w:t>
            </w:r>
            <w:r w:rsidRPr="00437DD5">
              <w:rPr>
                <w:rFonts w:ascii="Times New Roman" w:hAnsi="Times New Roman" w:cs="Times New Roman"/>
                <w:sz w:val="18"/>
                <w:szCs w:val="18"/>
              </w:rPr>
              <w:t xml:space="preserve"> be included in the prioritization of vaccination by</w:t>
            </w:r>
            <w:r w:rsidR="00A95BCE">
              <w:rPr>
                <w:rFonts w:ascii="Times New Roman" w:hAnsi="Times New Roman" w:cs="Times New Roman"/>
                <w:sz w:val="18"/>
                <w:szCs w:val="18"/>
              </w:rPr>
              <w:t xml:space="preserve"> </w:t>
            </w:r>
            <w:r w:rsidR="00A95BCE" w:rsidRPr="00A95BCE">
              <w:rPr>
                <w:rFonts w:ascii="Times New Roman" w:hAnsi="Times New Roman" w:cs="Times New Roman"/>
                <w:sz w:val="18"/>
                <w:szCs w:val="18"/>
                <w:highlight w:val="yellow"/>
              </w:rPr>
              <w:t>(insert</w:t>
            </w:r>
            <w:r w:rsidRPr="00A95BCE">
              <w:rPr>
                <w:rFonts w:ascii="Times New Roman" w:hAnsi="Times New Roman" w:cs="Times New Roman"/>
                <w:sz w:val="18"/>
                <w:szCs w:val="18"/>
                <w:highlight w:val="yellow"/>
              </w:rPr>
              <w:t xml:space="preserve"> facility</w:t>
            </w:r>
            <w:r w:rsidR="00A95BCE" w:rsidRPr="00A95BCE">
              <w:rPr>
                <w:rFonts w:ascii="Times New Roman" w:hAnsi="Times New Roman" w:cs="Times New Roman"/>
                <w:sz w:val="18"/>
                <w:szCs w:val="18"/>
                <w:highlight w:val="yellow"/>
              </w:rPr>
              <w:t xml:space="preserve"> name</w:t>
            </w:r>
            <w:r w:rsidR="00A95BCE">
              <w:rPr>
                <w:rFonts w:ascii="Times New Roman" w:hAnsi="Times New Roman" w:cs="Times New Roman"/>
                <w:sz w:val="18"/>
                <w:szCs w:val="18"/>
              </w:rPr>
              <w:t>)</w:t>
            </w:r>
            <w:r w:rsidRPr="00437DD5">
              <w:rPr>
                <w:rFonts w:ascii="Times New Roman" w:hAnsi="Times New Roman" w:cs="Times New Roman"/>
                <w:sz w:val="18"/>
                <w:szCs w:val="18"/>
              </w:rPr>
              <w:t>. However, they must provide documentation of receiving the annual influenza vaccination, or the declination of influenza vaccine.</w:t>
            </w:r>
          </w:p>
          <w:p w14:paraId="750471F5" w14:textId="0C1CEE10" w:rsidR="00CF03DB" w:rsidRPr="00CF03DB" w:rsidRDefault="008216B1" w:rsidP="004760C4">
            <w:pPr>
              <w:pStyle w:val="ListParagraph"/>
              <w:numPr>
                <w:ilvl w:val="0"/>
                <w:numId w:val="2"/>
              </w:numPr>
              <w:spacing w:after="60" w:line="216" w:lineRule="auto"/>
              <w:rPr>
                <w:rFonts w:ascii="Times New Roman" w:hAnsi="Times New Roman" w:cs="Times New Roman"/>
                <w:sz w:val="18"/>
                <w:szCs w:val="18"/>
              </w:rPr>
            </w:pPr>
            <w:r w:rsidRPr="00437DD5">
              <w:rPr>
                <w:rFonts w:ascii="Times New Roman" w:hAnsi="Times New Roman" w:cs="Times New Roman"/>
                <w:sz w:val="18"/>
                <w:szCs w:val="18"/>
              </w:rPr>
              <w:t xml:space="preserve">If there is a shortage in supply of the influenza vaccine that affects the facilities ability to vaccinate residents and, or facility employees, administration in conjunction with the medical director, will develop a contingency plan. The plan will be based on direction and recommendations from the Centers for Disease Control and Prevention (CDC), and New York State Department of Health (NYSDOH). The plan will be </w:t>
            </w:r>
            <w:r w:rsidR="00CF03DB" w:rsidRPr="00437DD5">
              <w:rPr>
                <w:rFonts w:ascii="Times New Roman" w:hAnsi="Times New Roman" w:cs="Times New Roman"/>
                <w:sz w:val="18"/>
                <w:szCs w:val="18"/>
              </w:rPr>
              <w:t>communicated to</w:t>
            </w:r>
            <w:r w:rsidRPr="00437DD5">
              <w:rPr>
                <w:rFonts w:ascii="Times New Roman" w:hAnsi="Times New Roman" w:cs="Times New Roman"/>
                <w:sz w:val="18"/>
                <w:szCs w:val="18"/>
              </w:rPr>
              <w:t xml:space="preserve"> residents, resident’s families, facility employees, and medical staff in the event of such vaccine shortage or delay.  </w:t>
            </w:r>
          </w:p>
        </w:tc>
      </w:tr>
      <w:tr w:rsidR="008216B1" w:rsidRPr="00437DD5" w14:paraId="431B4AA0" w14:textId="77777777" w:rsidTr="00437DD5">
        <w:trPr>
          <w:trHeight w:val="359"/>
        </w:trPr>
        <w:tc>
          <w:tcPr>
            <w:tcW w:w="10795" w:type="dxa"/>
            <w:gridSpan w:val="2"/>
            <w:shd w:val="clear" w:color="auto" w:fill="8EAADB" w:themeFill="accent1" w:themeFillTint="99"/>
          </w:tcPr>
          <w:p w14:paraId="53B0DD01" w14:textId="77777777" w:rsidR="008216B1" w:rsidRPr="00437DD5" w:rsidRDefault="008216B1" w:rsidP="00437DD5">
            <w:pPr>
              <w:pStyle w:val="ListParagraph"/>
              <w:tabs>
                <w:tab w:val="left" w:pos="3831"/>
              </w:tabs>
              <w:spacing w:before="120" w:after="120" w:line="216" w:lineRule="auto"/>
              <w:jc w:val="center"/>
              <w:rPr>
                <w:rFonts w:ascii="Times New Roman" w:hAnsi="Times New Roman" w:cs="Times New Roman"/>
                <w:b/>
                <w:bCs/>
                <w:sz w:val="18"/>
                <w:szCs w:val="18"/>
              </w:rPr>
            </w:pPr>
            <w:r w:rsidRPr="00437DD5">
              <w:rPr>
                <w:rFonts w:ascii="Times New Roman" w:hAnsi="Times New Roman" w:cs="Times New Roman"/>
                <w:b/>
                <w:bCs/>
                <w:sz w:val="18"/>
                <w:szCs w:val="18"/>
              </w:rPr>
              <w:t>Vaccine Administration Procedure</w:t>
            </w:r>
          </w:p>
        </w:tc>
      </w:tr>
      <w:tr w:rsidR="008216B1" w:rsidRPr="00437DD5" w14:paraId="5C52C150" w14:textId="77777777" w:rsidTr="004760C4">
        <w:trPr>
          <w:trHeight w:val="629"/>
        </w:trPr>
        <w:tc>
          <w:tcPr>
            <w:tcW w:w="1747" w:type="dxa"/>
            <w:shd w:val="clear" w:color="auto" w:fill="BDD6EE" w:themeFill="accent5" w:themeFillTint="66"/>
          </w:tcPr>
          <w:p w14:paraId="090ABF1C" w14:textId="77777777" w:rsidR="008216B1" w:rsidRPr="00437DD5" w:rsidRDefault="008216B1" w:rsidP="00CF03DB">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Consent to Vaccinate</w:t>
            </w:r>
          </w:p>
        </w:tc>
        <w:tc>
          <w:tcPr>
            <w:tcW w:w="9048" w:type="dxa"/>
            <w:shd w:val="clear" w:color="auto" w:fill="DEEAF6" w:themeFill="accent5" w:themeFillTint="33"/>
          </w:tcPr>
          <w:p w14:paraId="7C52469F" w14:textId="77777777" w:rsidR="008216B1" w:rsidRPr="00437DD5" w:rsidRDefault="008216B1" w:rsidP="00CF03DB">
            <w:pPr>
              <w:pStyle w:val="ListParagraph"/>
              <w:numPr>
                <w:ilvl w:val="0"/>
                <w:numId w:val="11"/>
              </w:numPr>
              <w:spacing w:before="60" w:line="216" w:lineRule="auto"/>
              <w:rPr>
                <w:rFonts w:ascii="Times New Roman" w:hAnsi="Times New Roman" w:cs="Times New Roman"/>
                <w:sz w:val="18"/>
                <w:szCs w:val="18"/>
              </w:rPr>
            </w:pPr>
            <w:r w:rsidRPr="00437DD5">
              <w:rPr>
                <w:rFonts w:ascii="Times New Roman" w:hAnsi="Times New Roman" w:cs="Times New Roman"/>
                <w:sz w:val="18"/>
                <w:szCs w:val="18"/>
              </w:rPr>
              <w:t>Collect and review the Vaccine Consent.</w:t>
            </w:r>
          </w:p>
          <w:p w14:paraId="7B6C3D77" w14:textId="77777777" w:rsidR="008216B1" w:rsidRPr="00437DD5" w:rsidRDefault="008216B1" w:rsidP="00437DD5">
            <w:pPr>
              <w:pStyle w:val="ListParagraph"/>
              <w:numPr>
                <w:ilvl w:val="0"/>
                <w:numId w:val="11"/>
              </w:numPr>
              <w:spacing w:line="216" w:lineRule="auto"/>
              <w:rPr>
                <w:rFonts w:ascii="Times New Roman" w:hAnsi="Times New Roman" w:cs="Times New Roman"/>
                <w:sz w:val="18"/>
                <w:szCs w:val="18"/>
              </w:rPr>
            </w:pPr>
            <w:r w:rsidRPr="00437DD5">
              <w:rPr>
                <w:rFonts w:ascii="Times New Roman" w:hAnsi="Times New Roman" w:cs="Times New Roman"/>
                <w:sz w:val="18"/>
                <w:szCs w:val="18"/>
              </w:rPr>
              <w:t>Ensure all information is reviewed and completed appropriately.</w:t>
            </w:r>
          </w:p>
          <w:p w14:paraId="027EFA3E" w14:textId="77777777" w:rsidR="008216B1" w:rsidRPr="00437DD5" w:rsidRDefault="008216B1" w:rsidP="004760C4">
            <w:pPr>
              <w:pStyle w:val="ListParagraph"/>
              <w:numPr>
                <w:ilvl w:val="0"/>
                <w:numId w:val="11"/>
              </w:numPr>
              <w:spacing w:after="60" w:line="216" w:lineRule="auto"/>
              <w:rPr>
                <w:rFonts w:ascii="Times New Roman" w:hAnsi="Times New Roman" w:cs="Times New Roman"/>
                <w:sz w:val="18"/>
                <w:szCs w:val="18"/>
              </w:rPr>
            </w:pPr>
            <w:r w:rsidRPr="00437DD5">
              <w:rPr>
                <w:rFonts w:ascii="Times New Roman" w:hAnsi="Times New Roman" w:cs="Times New Roman"/>
                <w:b/>
                <w:bCs/>
                <w:sz w:val="18"/>
                <w:szCs w:val="18"/>
              </w:rPr>
              <w:t>Confirm the Consent has been Signed.</w:t>
            </w:r>
          </w:p>
        </w:tc>
      </w:tr>
      <w:tr w:rsidR="008216B1" w:rsidRPr="00437DD5" w14:paraId="0CFF7998" w14:textId="77777777" w:rsidTr="005854FE">
        <w:trPr>
          <w:trHeight w:val="1106"/>
        </w:trPr>
        <w:tc>
          <w:tcPr>
            <w:tcW w:w="1747" w:type="dxa"/>
            <w:shd w:val="clear" w:color="auto" w:fill="BDD6EE" w:themeFill="accent5" w:themeFillTint="66"/>
          </w:tcPr>
          <w:p w14:paraId="6DCEFB05" w14:textId="77777777" w:rsidR="008216B1" w:rsidRPr="00437DD5" w:rsidRDefault="008216B1" w:rsidP="00CF03DB">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Vaccine Information Statements</w:t>
            </w:r>
          </w:p>
        </w:tc>
        <w:tc>
          <w:tcPr>
            <w:tcW w:w="9048" w:type="dxa"/>
            <w:shd w:val="clear" w:color="auto" w:fill="DEEAF6" w:themeFill="accent5" w:themeFillTint="33"/>
          </w:tcPr>
          <w:p w14:paraId="3880E14F" w14:textId="77777777" w:rsidR="008216B1" w:rsidRPr="00437DD5" w:rsidRDefault="008216B1" w:rsidP="00F67BC3">
            <w:pPr>
              <w:pStyle w:val="ListParagraph"/>
              <w:numPr>
                <w:ilvl w:val="0"/>
                <w:numId w:val="12"/>
              </w:numPr>
              <w:spacing w:before="60" w:line="216" w:lineRule="auto"/>
              <w:rPr>
                <w:rFonts w:ascii="Times New Roman" w:hAnsi="Times New Roman" w:cs="Times New Roman"/>
                <w:sz w:val="18"/>
                <w:szCs w:val="18"/>
              </w:rPr>
            </w:pPr>
            <w:r w:rsidRPr="00437DD5">
              <w:rPr>
                <w:rFonts w:ascii="Times New Roman" w:hAnsi="Times New Roman" w:cs="Times New Roman"/>
                <w:sz w:val="18"/>
                <w:szCs w:val="18"/>
              </w:rPr>
              <w:t>Provide all individuals receiving the influenza vaccine with the most current influenza Vaccine Information Statement (VIS) in their preferred language.</w:t>
            </w:r>
          </w:p>
          <w:p w14:paraId="43505C28" w14:textId="77777777" w:rsidR="008216B1" w:rsidRPr="00437DD5" w:rsidRDefault="008216B1" w:rsidP="00437DD5">
            <w:pPr>
              <w:pStyle w:val="ListParagraph"/>
              <w:numPr>
                <w:ilvl w:val="0"/>
                <w:numId w:val="13"/>
              </w:numPr>
              <w:spacing w:line="216" w:lineRule="auto"/>
              <w:rPr>
                <w:rFonts w:ascii="Times New Roman" w:hAnsi="Times New Roman" w:cs="Times New Roman"/>
                <w:sz w:val="18"/>
                <w:szCs w:val="18"/>
              </w:rPr>
            </w:pPr>
            <w:r w:rsidRPr="00437DD5">
              <w:rPr>
                <w:rFonts w:ascii="Times New Roman" w:hAnsi="Times New Roman" w:cs="Times New Roman"/>
                <w:sz w:val="18"/>
                <w:szCs w:val="18"/>
              </w:rPr>
              <w:t>Residents/healthcare decision makers may have previously received VIS at time consent was signed, if not previously received, then provide.</w:t>
            </w:r>
          </w:p>
          <w:p w14:paraId="7CEC36CE" w14:textId="77777777" w:rsidR="008216B1" w:rsidRPr="00437DD5" w:rsidRDefault="008216B1" w:rsidP="004760C4">
            <w:pPr>
              <w:pStyle w:val="ListParagraph"/>
              <w:numPr>
                <w:ilvl w:val="0"/>
                <w:numId w:val="13"/>
              </w:numPr>
              <w:spacing w:after="60" w:line="216" w:lineRule="auto"/>
              <w:rPr>
                <w:rFonts w:ascii="Times New Roman" w:hAnsi="Times New Roman" w:cs="Times New Roman"/>
                <w:sz w:val="18"/>
                <w:szCs w:val="18"/>
              </w:rPr>
            </w:pPr>
            <w:r w:rsidRPr="00437DD5">
              <w:rPr>
                <w:rFonts w:ascii="Times New Roman" w:hAnsi="Times New Roman" w:cs="Times New Roman"/>
                <w:sz w:val="18"/>
                <w:szCs w:val="18"/>
              </w:rPr>
              <w:t xml:space="preserve">Influenza VIS may be found at: </w:t>
            </w:r>
            <w:hyperlink r:id="rId7" w:history="1">
              <w:r w:rsidRPr="00437DD5">
                <w:rPr>
                  <w:rStyle w:val="Hyperlink"/>
                  <w:rFonts w:ascii="Times New Roman" w:hAnsi="Times New Roman" w:cs="Times New Roman"/>
                  <w:sz w:val="18"/>
                  <w:szCs w:val="18"/>
                </w:rPr>
                <w:t>Vaccine Information Statement: Inactivated Influenza Vaccine (cdc.gov)</w:t>
              </w:r>
            </w:hyperlink>
          </w:p>
        </w:tc>
      </w:tr>
      <w:tr w:rsidR="008216B1" w:rsidRPr="00437DD5" w14:paraId="10A4A7D5" w14:textId="77777777" w:rsidTr="005854FE">
        <w:trPr>
          <w:trHeight w:val="1106"/>
        </w:trPr>
        <w:tc>
          <w:tcPr>
            <w:tcW w:w="1747" w:type="dxa"/>
            <w:shd w:val="clear" w:color="auto" w:fill="BDD6EE" w:themeFill="accent5" w:themeFillTint="66"/>
          </w:tcPr>
          <w:p w14:paraId="3FE88054" w14:textId="77777777" w:rsidR="008216B1" w:rsidRPr="00437DD5" w:rsidRDefault="008216B1" w:rsidP="004760C4">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lastRenderedPageBreak/>
              <w:t>Assess Need for Annual Influenza Vaccination</w:t>
            </w:r>
          </w:p>
          <w:p w14:paraId="558FF4A0" w14:textId="77777777" w:rsidR="008216B1" w:rsidRPr="00437DD5" w:rsidRDefault="008216B1" w:rsidP="00437DD5">
            <w:pPr>
              <w:spacing w:line="216" w:lineRule="auto"/>
              <w:rPr>
                <w:rFonts w:ascii="Times New Roman" w:hAnsi="Times New Roman" w:cs="Times New Roman"/>
                <w:b/>
                <w:bCs/>
                <w:sz w:val="18"/>
                <w:szCs w:val="18"/>
              </w:rPr>
            </w:pPr>
          </w:p>
        </w:tc>
        <w:tc>
          <w:tcPr>
            <w:tcW w:w="9048" w:type="dxa"/>
            <w:shd w:val="clear" w:color="auto" w:fill="DEEAF6" w:themeFill="accent5" w:themeFillTint="33"/>
          </w:tcPr>
          <w:p w14:paraId="0EA87D5D" w14:textId="77777777" w:rsidR="008216B1" w:rsidRPr="00437DD5" w:rsidRDefault="008216B1" w:rsidP="00F67BC3">
            <w:pPr>
              <w:pStyle w:val="ListParagraph"/>
              <w:numPr>
                <w:ilvl w:val="0"/>
                <w:numId w:val="3"/>
              </w:numPr>
              <w:spacing w:before="60" w:line="216" w:lineRule="auto"/>
              <w:rPr>
                <w:rFonts w:ascii="Times New Roman" w:hAnsi="Times New Roman" w:cs="Times New Roman"/>
                <w:sz w:val="18"/>
                <w:szCs w:val="18"/>
              </w:rPr>
            </w:pPr>
            <w:r w:rsidRPr="00437DD5">
              <w:rPr>
                <w:rFonts w:ascii="Times New Roman" w:hAnsi="Times New Roman" w:cs="Times New Roman"/>
                <w:sz w:val="18"/>
                <w:szCs w:val="18"/>
              </w:rPr>
              <w:t>All adults are recommended to receive the influenza vaccine each year.</w:t>
            </w:r>
          </w:p>
          <w:p w14:paraId="70DE0717" w14:textId="77777777" w:rsidR="008216B1" w:rsidRPr="00437DD5" w:rsidRDefault="008216B1" w:rsidP="00437DD5">
            <w:pPr>
              <w:pStyle w:val="ListParagraph"/>
              <w:numPr>
                <w:ilvl w:val="0"/>
                <w:numId w:val="3"/>
              </w:numPr>
              <w:spacing w:line="216" w:lineRule="auto"/>
              <w:rPr>
                <w:rFonts w:ascii="Times New Roman" w:hAnsi="Times New Roman" w:cs="Times New Roman"/>
                <w:sz w:val="18"/>
                <w:szCs w:val="18"/>
              </w:rPr>
            </w:pPr>
            <w:r w:rsidRPr="00437DD5">
              <w:rPr>
                <w:rFonts w:ascii="Times New Roman" w:hAnsi="Times New Roman" w:cs="Times New Roman"/>
                <w:sz w:val="18"/>
                <w:szCs w:val="18"/>
              </w:rPr>
              <w:t xml:space="preserve">Adults aged 65 and older are recommended to receive any one of the following higher </w:t>
            </w:r>
            <w:proofErr w:type="gramStart"/>
            <w:r w:rsidRPr="00437DD5">
              <w:rPr>
                <w:rFonts w:ascii="Times New Roman" w:hAnsi="Times New Roman" w:cs="Times New Roman"/>
                <w:sz w:val="18"/>
                <w:szCs w:val="18"/>
              </w:rPr>
              <w:t>dose</w:t>
            </w:r>
            <w:proofErr w:type="gramEnd"/>
            <w:r w:rsidRPr="00437DD5">
              <w:rPr>
                <w:rFonts w:ascii="Times New Roman" w:hAnsi="Times New Roman" w:cs="Times New Roman"/>
                <w:sz w:val="18"/>
                <w:szCs w:val="18"/>
              </w:rPr>
              <w:t xml:space="preserve"> or adjuvanted influenza vaccines (if none of these are available, then confer w/medical director for use of another age appropriate vaccine):</w:t>
            </w:r>
          </w:p>
          <w:p w14:paraId="10C2E0F0" w14:textId="77777777" w:rsidR="008216B1" w:rsidRPr="00437DD5" w:rsidRDefault="008216B1" w:rsidP="00437DD5">
            <w:pPr>
              <w:pStyle w:val="ListParagraph"/>
              <w:numPr>
                <w:ilvl w:val="4"/>
                <w:numId w:val="4"/>
              </w:numPr>
              <w:spacing w:line="216" w:lineRule="auto"/>
              <w:ind w:left="1800"/>
              <w:rPr>
                <w:rFonts w:ascii="Times New Roman" w:hAnsi="Times New Roman" w:cs="Times New Roman"/>
                <w:b/>
                <w:bCs/>
                <w:sz w:val="18"/>
                <w:szCs w:val="18"/>
              </w:rPr>
            </w:pPr>
            <w:r w:rsidRPr="00437DD5">
              <w:rPr>
                <w:rFonts w:ascii="Times New Roman" w:hAnsi="Times New Roman" w:cs="Times New Roman"/>
                <w:b/>
                <w:bCs/>
                <w:sz w:val="18"/>
                <w:szCs w:val="18"/>
              </w:rPr>
              <w:t>quadrivalent high-dose inactivated influenza vaccine (HD-IIV4)</w:t>
            </w:r>
          </w:p>
          <w:p w14:paraId="1F3C1A1A" w14:textId="77777777" w:rsidR="008216B1" w:rsidRPr="00437DD5" w:rsidRDefault="008216B1" w:rsidP="00437DD5">
            <w:pPr>
              <w:pStyle w:val="ListParagraph"/>
              <w:numPr>
                <w:ilvl w:val="4"/>
                <w:numId w:val="4"/>
              </w:numPr>
              <w:spacing w:line="216" w:lineRule="auto"/>
              <w:ind w:left="1800"/>
              <w:rPr>
                <w:rFonts w:ascii="Times New Roman" w:hAnsi="Times New Roman" w:cs="Times New Roman"/>
                <w:b/>
                <w:bCs/>
                <w:sz w:val="18"/>
                <w:szCs w:val="18"/>
              </w:rPr>
            </w:pPr>
            <w:r w:rsidRPr="00437DD5">
              <w:rPr>
                <w:rFonts w:ascii="Times New Roman" w:hAnsi="Times New Roman" w:cs="Times New Roman"/>
                <w:b/>
                <w:bCs/>
                <w:sz w:val="18"/>
                <w:szCs w:val="18"/>
              </w:rPr>
              <w:t>quadrivalent recombinant influenza vaccine (RIV4)</w:t>
            </w:r>
          </w:p>
          <w:p w14:paraId="5FC212C9" w14:textId="77777777" w:rsidR="008216B1" w:rsidRPr="00437DD5" w:rsidRDefault="008216B1" w:rsidP="00437DD5">
            <w:pPr>
              <w:pStyle w:val="ListParagraph"/>
              <w:numPr>
                <w:ilvl w:val="4"/>
                <w:numId w:val="4"/>
              </w:numPr>
              <w:spacing w:line="216" w:lineRule="auto"/>
              <w:ind w:left="1800"/>
              <w:rPr>
                <w:rFonts w:ascii="Times New Roman" w:hAnsi="Times New Roman" w:cs="Times New Roman"/>
                <w:b/>
                <w:bCs/>
                <w:sz w:val="18"/>
                <w:szCs w:val="18"/>
              </w:rPr>
            </w:pPr>
            <w:r w:rsidRPr="00437DD5">
              <w:rPr>
                <w:rFonts w:ascii="Times New Roman" w:hAnsi="Times New Roman" w:cs="Times New Roman"/>
                <w:b/>
                <w:bCs/>
                <w:sz w:val="18"/>
                <w:szCs w:val="18"/>
              </w:rPr>
              <w:t>quadrivalent adjuvanted inactivated influenza vaccine (aIIV4)</w:t>
            </w:r>
          </w:p>
          <w:p w14:paraId="3357A3D4" w14:textId="77777777" w:rsidR="008216B1" w:rsidRPr="00437DD5" w:rsidRDefault="008216B1" w:rsidP="00437DD5">
            <w:pPr>
              <w:pStyle w:val="ListParagraph"/>
              <w:numPr>
                <w:ilvl w:val="0"/>
                <w:numId w:val="5"/>
              </w:numPr>
              <w:spacing w:before="120" w:after="120" w:line="216" w:lineRule="auto"/>
              <w:rPr>
                <w:rFonts w:ascii="Times New Roman" w:hAnsi="Times New Roman" w:cs="Times New Roman"/>
                <w:sz w:val="18"/>
                <w:szCs w:val="18"/>
              </w:rPr>
            </w:pPr>
            <w:r w:rsidRPr="00437DD5">
              <w:rPr>
                <w:rFonts w:ascii="Times New Roman" w:hAnsi="Times New Roman" w:cs="Times New Roman"/>
                <w:sz w:val="18"/>
                <w:szCs w:val="18"/>
              </w:rPr>
              <w:t>If employee/resident/resident decision maker is unable to recall receiving the influenza vaccine for current vaccination season, they should be vaccinated.</w:t>
            </w:r>
          </w:p>
          <w:p w14:paraId="4434CAB1" w14:textId="77777777" w:rsidR="008216B1" w:rsidRPr="00437DD5" w:rsidRDefault="008216B1" w:rsidP="00437DD5">
            <w:pPr>
              <w:pStyle w:val="ListParagraph"/>
              <w:numPr>
                <w:ilvl w:val="0"/>
                <w:numId w:val="5"/>
              </w:numPr>
              <w:spacing w:before="120" w:line="216" w:lineRule="auto"/>
              <w:rPr>
                <w:rFonts w:ascii="Times New Roman" w:hAnsi="Times New Roman" w:cs="Times New Roman"/>
                <w:sz w:val="18"/>
                <w:szCs w:val="18"/>
              </w:rPr>
            </w:pPr>
            <w:r w:rsidRPr="00437DD5">
              <w:rPr>
                <w:rFonts w:ascii="Times New Roman" w:hAnsi="Times New Roman" w:cs="Times New Roman"/>
                <w:sz w:val="18"/>
                <w:szCs w:val="18"/>
              </w:rPr>
              <w:t>Co-administration of vaccines (influenza, COVID-19) for eligible adults is acceptable and recommended (provide education and information as needed)</w:t>
            </w:r>
            <w:r w:rsidRPr="00437DD5">
              <w:rPr>
                <w:rFonts w:ascii="Times New Roman" w:hAnsi="Times New Roman" w:cs="Times New Roman"/>
                <w:b/>
                <w:bCs/>
                <w:sz w:val="18"/>
                <w:szCs w:val="18"/>
              </w:rPr>
              <w:t xml:space="preserve"> -If co-administering vaccines simultaneously, they should be given at separate sites, (preferably different extremities) but no less than 1 inch apart on same extremity</w:t>
            </w:r>
            <w:r w:rsidRPr="00437DD5">
              <w:rPr>
                <w:rFonts w:ascii="Times New Roman" w:hAnsi="Times New Roman" w:cs="Times New Roman"/>
                <w:sz w:val="18"/>
                <w:szCs w:val="18"/>
              </w:rPr>
              <w:t xml:space="preserve">. </w:t>
            </w:r>
          </w:p>
          <w:p w14:paraId="3850B780" w14:textId="5080453A" w:rsidR="008216B1" w:rsidRPr="00437DD5" w:rsidRDefault="008216B1" w:rsidP="00437DD5">
            <w:pPr>
              <w:pStyle w:val="ListParagraph"/>
              <w:numPr>
                <w:ilvl w:val="4"/>
                <w:numId w:val="6"/>
              </w:numPr>
              <w:spacing w:line="216" w:lineRule="auto"/>
              <w:ind w:left="1800"/>
              <w:rPr>
                <w:rFonts w:ascii="Times New Roman" w:hAnsi="Times New Roman" w:cs="Times New Roman"/>
                <w:sz w:val="18"/>
                <w:szCs w:val="18"/>
              </w:rPr>
            </w:pPr>
            <w:r w:rsidRPr="00437DD5">
              <w:rPr>
                <w:rFonts w:ascii="Times New Roman" w:hAnsi="Times New Roman" w:cs="Times New Roman"/>
                <w:sz w:val="18"/>
                <w:szCs w:val="18"/>
              </w:rPr>
              <w:t xml:space="preserve">Ensure that </w:t>
            </w:r>
            <w:r w:rsidR="00CF03DB" w:rsidRPr="00437DD5">
              <w:rPr>
                <w:rFonts w:ascii="Times New Roman" w:hAnsi="Times New Roman" w:cs="Times New Roman"/>
                <w:sz w:val="18"/>
                <w:szCs w:val="18"/>
              </w:rPr>
              <w:t>you review</w:t>
            </w:r>
            <w:r w:rsidRPr="00437DD5">
              <w:rPr>
                <w:rFonts w:ascii="Times New Roman" w:hAnsi="Times New Roman" w:cs="Times New Roman"/>
                <w:sz w:val="18"/>
                <w:szCs w:val="18"/>
              </w:rPr>
              <w:t xml:space="preserve"> and respect persons preference with vaccine administration schedule (this reduces vaccination fear and hesitancy).</w:t>
            </w:r>
          </w:p>
          <w:p w14:paraId="0B9C831E" w14:textId="77777777" w:rsidR="008216B1" w:rsidRPr="00437DD5" w:rsidRDefault="008216B1" w:rsidP="00437DD5">
            <w:pPr>
              <w:pStyle w:val="ListParagraph"/>
              <w:numPr>
                <w:ilvl w:val="4"/>
                <w:numId w:val="6"/>
              </w:numPr>
              <w:spacing w:line="216" w:lineRule="auto"/>
              <w:ind w:left="1800"/>
              <w:rPr>
                <w:rFonts w:ascii="Times New Roman" w:hAnsi="Times New Roman" w:cs="Times New Roman"/>
                <w:sz w:val="18"/>
                <w:szCs w:val="18"/>
              </w:rPr>
            </w:pPr>
            <w:r w:rsidRPr="00437DD5">
              <w:rPr>
                <w:rFonts w:ascii="Times New Roman" w:hAnsi="Times New Roman" w:cs="Times New Roman"/>
                <w:sz w:val="18"/>
                <w:szCs w:val="18"/>
              </w:rPr>
              <w:t>If preference is to not receive co-administration of vaccines, then consider:</w:t>
            </w:r>
          </w:p>
          <w:p w14:paraId="0E5ED2AB" w14:textId="77777777" w:rsidR="008216B1" w:rsidRPr="00437DD5" w:rsidRDefault="008216B1" w:rsidP="00437DD5">
            <w:pPr>
              <w:pStyle w:val="ListParagraph"/>
              <w:numPr>
                <w:ilvl w:val="0"/>
                <w:numId w:val="7"/>
              </w:numPr>
              <w:spacing w:line="216" w:lineRule="auto"/>
              <w:rPr>
                <w:rFonts w:ascii="Times New Roman" w:hAnsi="Times New Roman" w:cs="Times New Roman"/>
                <w:sz w:val="18"/>
                <w:szCs w:val="18"/>
              </w:rPr>
            </w:pPr>
            <w:r w:rsidRPr="00437DD5">
              <w:rPr>
                <w:rFonts w:ascii="Times New Roman" w:hAnsi="Times New Roman" w:cs="Times New Roman"/>
                <w:sz w:val="18"/>
                <w:szCs w:val="18"/>
              </w:rPr>
              <w:t>What priority vaccines should be administered</w:t>
            </w:r>
          </w:p>
          <w:p w14:paraId="66C4A982" w14:textId="77777777" w:rsidR="008216B1" w:rsidRPr="00437DD5" w:rsidRDefault="008216B1" w:rsidP="00437DD5">
            <w:pPr>
              <w:pStyle w:val="ListParagraph"/>
              <w:numPr>
                <w:ilvl w:val="0"/>
                <w:numId w:val="7"/>
              </w:numPr>
              <w:spacing w:line="216" w:lineRule="auto"/>
              <w:rPr>
                <w:rFonts w:ascii="Times New Roman" w:hAnsi="Times New Roman" w:cs="Times New Roman"/>
                <w:sz w:val="18"/>
                <w:szCs w:val="18"/>
              </w:rPr>
            </w:pPr>
            <w:r w:rsidRPr="00437DD5">
              <w:rPr>
                <w:rFonts w:ascii="Times New Roman" w:hAnsi="Times New Roman" w:cs="Times New Roman"/>
                <w:sz w:val="18"/>
                <w:szCs w:val="18"/>
              </w:rPr>
              <w:t>Recommendations for current vaccines</w:t>
            </w:r>
          </w:p>
          <w:p w14:paraId="21A7D3B1" w14:textId="77777777" w:rsidR="008216B1" w:rsidRPr="00437DD5" w:rsidRDefault="008216B1" w:rsidP="00437DD5">
            <w:pPr>
              <w:pStyle w:val="ListParagraph"/>
              <w:numPr>
                <w:ilvl w:val="0"/>
                <w:numId w:val="7"/>
              </w:numPr>
              <w:spacing w:line="216" w:lineRule="auto"/>
              <w:rPr>
                <w:rFonts w:ascii="Times New Roman" w:hAnsi="Times New Roman" w:cs="Times New Roman"/>
                <w:sz w:val="18"/>
                <w:szCs w:val="18"/>
              </w:rPr>
            </w:pPr>
            <w:r w:rsidRPr="00437DD5">
              <w:rPr>
                <w:rFonts w:ascii="Times New Roman" w:hAnsi="Times New Roman" w:cs="Times New Roman"/>
                <w:sz w:val="18"/>
                <w:szCs w:val="18"/>
              </w:rPr>
              <w:t>If individual is up to date with the recommended vaccines</w:t>
            </w:r>
          </w:p>
          <w:p w14:paraId="3E71039E" w14:textId="77777777" w:rsidR="008216B1" w:rsidRPr="00437DD5" w:rsidRDefault="008216B1" w:rsidP="004760C4">
            <w:pPr>
              <w:pStyle w:val="ListParagraph"/>
              <w:numPr>
                <w:ilvl w:val="0"/>
                <w:numId w:val="7"/>
              </w:numPr>
              <w:spacing w:after="60" w:line="216" w:lineRule="auto"/>
              <w:rPr>
                <w:rFonts w:ascii="Times New Roman" w:hAnsi="Times New Roman" w:cs="Times New Roman"/>
                <w:sz w:val="18"/>
                <w:szCs w:val="18"/>
              </w:rPr>
            </w:pPr>
            <w:r w:rsidRPr="00437DD5">
              <w:rPr>
                <w:rFonts w:ascii="Times New Roman" w:hAnsi="Times New Roman" w:cs="Times New Roman"/>
                <w:sz w:val="18"/>
                <w:szCs w:val="18"/>
              </w:rPr>
              <w:t>Ability to administer vaccinations on return visit (likelihood of compliance for return vaccination, or acceptance of vaccination upon return visit, i.e., is resident difficult to vaccinate due to behaviors).</w:t>
            </w:r>
          </w:p>
        </w:tc>
      </w:tr>
      <w:tr w:rsidR="008216B1" w:rsidRPr="00437DD5" w14:paraId="5FBDA6E8" w14:textId="77777777" w:rsidTr="005854FE">
        <w:trPr>
          <w:trHeight w:val="1106"/>
        </w:trPr>
        <w:tc>
          <w:tcPr>
            <w:tcW w:w="1747" w:type="dxa"/>
            <w:shd w:val="clear" w:color="auto" w:fill="BDD6EE" w:themeFill="accent5" w:themeFillTint="66"/>
          </w:tcPr>
          <w:p w14:paraId="17C74B48" w14:textId="77777777" w:rsidR="008216B1" w:rsidRPr="00437DD5" w:rsidRDefault="008216B1" w:rsidP="00F67BC3">
            <w:pPr>
              <w:spacing w:before="60" w:line="216" w:lineRule="auto"/>
              <w:rPr>
                <w:rFonts w:ascii="Times New Roman" w:hAnsi="Times New Roman" w:cs="Times New Roman"/>
                <w:sz w:val="18"/>
                <w:szCs w:val="18"/>
              </w:rPr>
            </w:pPr>
            <w:r w:rsidRPr="00437DD5">
              <w:rPr>
                <w:rFonts w:ascii="Times New Roman" w:hAnsi="Times New Roman" w:cs="Times New Roman"/>
                <w:b/>
                <w:bCs/>
                <w:sz w:val="18"/>
                <w:szCs w:val="18"/>
              </w:rPr>
              <w:t>Screen for Contraindications and Precautions</w:t>
            </w:r>
          </w:p>
          <w:p w14:paraId="539FC5C6" w14:textId="77777777" w:rsidR="008216B1" w:rsidRPr="00437DD5" w:rsidRDefault="008216B1" w:rsidP="00437DD5">
            <w:pPr>
              <w:spacing w:line="216" w:lineRule="auto"/>
              <w:rPr>
                <w:rFonts w:ascii="Times New Roman" w:hAnsi="Times New Roman" w:cs="Times New Roman"/>
                <w:b/>
                <w:bCs/>
                <w:sz w:val="18"/>
                <w:szCs w:val="18"/>
              </w:rPr>
            </w:pPr>
          </w:p>
        </w:tc>
        <w:tc>
          <w:tcPr>
            <w:tcW w:w="9048" w:type="dxa"/>
            <w:shd w:val="clear" w:color="auto" w:fill="DEEAF6" w:themeFill="accent5" w:themeFillTint="33"/>
          </w:tcPr>
          <w:p w14:paraId="337314BF" w14:textId="77777777" w:rsidR="008216B1" w:rsidRPr="00437DD5" w:rsidRDefault="008216B1" w:rsidP="00F67BC3">
            <w:pPr>
              <w:pStyle w:val="ListParagraph"/>
              <w:numPr>
                <w:ilvl w:val="0"/>
                <w:numId w:val="8"/>
              </w:numPr>
              <w:spacing w:before="60" w:line="216" w:lineRule="auto"/>
              <w:rPr>
                <w:rFonts w:ascii="Times New Roman" w:hAnsi="Times New Roman" w:cs="Times New Roman"/>
                <w:sz w:val="18"/>
                <w:szCs w:val="18"/>
              </w:rPr>
            </w:pPr>
            <w:r w:rsidRPr="00437DD5">
              <w:rPr>
                <w:rFonts w:ascii="Times New Roman" w:hAnsi="Times New Roman" w:cs="Times New Roman"/>
                <w:b/>
                <w:bCs/>
                <w:sz w:val="18"/>
                <w:szCs w:val="18"/>
              </w:rPr>
              <w:t>Contraindications for vaccination:</w:t>
            </w:r>
          </w:p>
          <w:p w14:paraId="60EFB8BA" w14:textId="77777777" w:rsidR="008216B1" w:rsidRPr="00437DD5" w:rsidRDefault="008216B1" w:rsidP="00437DD5">
            <w:pPr>
              <w:pStyle w:val="ListParagraph"/>
              <w:numPr>
                <w:ilvl w:val="0"/>
                <w:numId w:val="9"/>
              </w:numPr>
              <w:spacing w:line="216" w:lineRule="auto"/>
              <w:rPr>
                <w:rFonts w:ascii="Times New Roman" w:hAnsi="Times New Roman" w:cs="Times New Roman"/>
                <w:sz w:val="18"/>
                <w:szCs w:val="18"/>
              </w:rPr>
            </w:pPr>
            <w:r w:rsidRPr="00437DD5">
              <w:rPr>
                <w:rFonts w:ascii="Times New Roman" w:hAnsi="Times New Roman" w:cs="Times New Roman"/>
                <w:sz w:val="18"/>
                <w:szCs w:val="18"/>
              </w:rPr>
              <w:t>Do not administer vaccines to individuals who has had an allergic reaction or a serious systemic or anaphylactic reaction to a previous influenza vaccine or to any of the components contained in the vaccine. If there is any concern or question to previous reaction do not vaccinate and refer to healthcare provider for further guidance.</w:t>
            </w:r>
          </w:p>
          <w:p w14:paraId="678EB380" w14:textId="77777777" w:rsidR="008216B1" w:rsidRPr="00437DD5" w:rsidRDefault="008216B1" w:rsidP="00437DD5">
            <w:pPr>
              <w:pStyle w:val="ListParagraph"/>
              <w:numPr>
                <w:ilvl w:val="0"/>
                <w:numId w:val="8"/>
              </w:numPr>
              <w:spacing w:line="216" w:lineRule="auto"/>
              <w:rPr>
                <w:rFonts w:ascii="Times New Roman" w:hAnsi="Times New Roman" w:cs="Times New Roman"/>
                <w:b/>
                <w:bCs/>
                <w:sz w:val="18"/>
                <w:szCs w:val="18"/>
              </w:rPr>
            </w:pPr>
            <w:r w:rsidRPr="00437DD5">
              <w:rPr>
                <w:rFonts w:ascii="Times New Roman" w:hAnsi="Times New Roman" w:cs="Times New Roman"/>
                <w:b/>
                <w:bCs/>
                <w:sz w:val="18"/>
                <w:szCs w:val="18"/>
              </w:rPr>
              <w:t>Precautions for use of vaccine:</w:t>
            </w:r>
          </w:p>
          <w:p w14:paraId="68891FF9" w14:textId="77777777" w:rsidR="008216B1" w:rsidRPr="00437DD5" w:rsidRDefault="008216B1" w:rsidP="00437DD5">
            <w:pPr>
              <w:pStyle w:val="ListParagraph"/>
              <w:numPr>
                <w:ilvl w:val="0"/>
                <w:numId w:val="9"/>
              </w:numPr>
              <w:spacing w:line="216" w:lineRule="auto"/>
              <w:rPr>
                <w:rFonts w:ascii="Times New Roman" w:hAnsi="Times New Roman" w:cs="Times New Roman"/>
                <w:b/>
                <w:bCs/>
                <w:sz w:val="18"/>
                <w:szCs w:val="18"/>
              </w:rPr>
            </w:pPr>
            <w:r w:rsidRPr="00437DD5">
              <w:rPr>
                <w:rFonts w:ascii="Times New Roman" w:hAnsi="Times New Roman" w:cs="Times New Roman"/>
                <w:sz w:val="18"/>
                <w:szCs w:val="18"/>
              </w:rPr>
              <w:t>Moderate or severe acute illness with or without fever.</w:t>
            </w:r>
          </w:p>
          <w:p w14:paraId="6F9C7190" w14:textId="77777777" w:rsidR="008216B1" w:rsidRPr="00437DD5" w:rsidRDefault="008216B1" w:rsidP="004760C4">
            <w:pPr>
              <w:pStyle w:val="ListParagraph"/>
              <w:numPr>
                <w:ilvl w:val="0"/>
                <w:numId w:val="9"/>
              </w:numPr>
              <w:spacing w:after="60" w:line="216" w:lineRule="auto"/>
              <w:rPr>
                <w:rFonts w:ascii="Times New Roman" w:hAnsi="Times New Roman" w:cs="Times New Roman"/>
                <w:b/>
                <w:bCs/>
                <w:sz w:val="18"/>
                <w:szCs w:val="18"/>
              </w:rPr>
            </w:pPr>
            <w:r w:rsidRPr="00437DD5">
              <w:rPr>
                <w:rFonts w:ascii="Times New Roman" w:hAnsi="Times New Roman" w:cs="Times New Roman"/>
                <w:sz w:val="18"/>
                <w:szCs w:val="18"/>
              </w:rPr>
              <w:t>History of Guillain-Barré syndrome within 6 weeks of a previous vaccination.</w:t>
            </w:r>
          </w:p>
        </w:tc>
      </w:tr>
      <w:tr w:rsidR="008216B1" w:rsidRPr="00437DD5" w14:paraId="06997BAC" w14:textId="77777777" w:rsidTr="005854FE">
        <w:trPr>
          <w:trHeight w:val="1106"/>
        </w:trPr>
        <w:tc>
          <w:tcPr>
            <w:tcW w:w="1747" w:type="dxa"/>
            <w:shd w:val="clear" w:color="auto" w:fill="BDD6EE" w:themeFill="accent5" w:themeFillTint="66"/>
          </w:tcPr>
          <w:p w14:paraId="09B90D64" w14:textId="77777777" w:rsidR="008216B1" w:rsidRPr="00437DD5" w:rsidRDefault="008216B1" w:rsidP="00F67BC3">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 xml:space="preserve">New Guidance </w:t>
            </w:r>
          </w:p>
        </w:tc>
        <w:tc>
          <w:tcPr>
            <w:tcW w:w="9048" w:type="dxa"/>
            <w:shd w:val="clear" w:color="auto" w:fill="DEEAF6" w:themeFill="accent5" w:themeFillTint="33"/>
          </w:tcPr>
          <w:p w14:paraId="1B437984" w14:textId="3EEFDB41" w:rsidR="008216B1" w:rsidRPr="00437DD5" w:rsidRDefault="008216B1" w:rsidP="004760C4">
            <w:pPr>
              <w:spacing w:before="60" w:after="60" w:line="216" w:lineRule="auto"/>
              <w:jc w:val="center"/>
              <w:rPr>
                <w:rFonts w:ascii="Times New Roman" w:hAnsi="Times New Roman" w:cs="Times New Roman"/>
                <w:b/>
                <w:bCs/>
                <w:i/>
                <w:iCs/>
                <w:sz w:val="18"/>
                <w:szCs w:val="18"/>
              </w:rPr>
            </w:pPr>
            <w:r w:rsidRPr="00437DD5">
              <w:rPr>
                <w:rFonts w:ascii="Times New Roman" w:hAnsi="Times New Roman" w:cs="Times New Roman"/>
                <w:b/>
                <w:bCs/>
                <w:i/>
                <w:iCs/>
                <w:sz w:val="18"/>
                <w:szCs w:val="18"/>
              </w:rPr>
              <w:t>ACIP do not consider egg allergy of any severity to be a contraindication or a precaution to administration of any influenza vaccine (egg-based or non-egg based). People with any type of egg allergy may receive any IIV4, RIV4, or LAIV4 that is otherwise appropriate for their age and health status. Safety measures beyond those recommended for receipt of any vaccine are not recommended. Refer to the current season’s ACIP influenza recommendations for additional details at</w:t>
            </w:r>
            <w:r w:rsidR="00437DD5">
              <w:rPr>
                <w:rFonts w:ascii="Times New Roman" w:hAnsi="Times New Roman" w:cs="Times New Roman"/>
                <w:b/>
                <w:bCs/>
                <w:i/>
                <w:iCs/>
                <w:sz w:val="18"/>
                <w:szCs w:val="18"/>
              </w:rPr>
              <w:t>:</w:t>
            </w:r>
            <w:r w:rsidRPr="00437DD5">
              <w:rPr>
                <w:rFonts w:ascii="Times New Roman" w:hAnsi="Times New Roman" w:cs="Times New Roman"/>
                <w:b/>
                <w:bCs/>
                <w:i/>
                <w:iCs/>
                <w:sz w:val="18"/>
                <w:szCs w:val="18"/>
              </w:rPr>
              <w:t xml:space="preserve"> </w:t>
            </w:r>
            <w:hyperlink r:id="rId8" w:history="1">
              <w:r w:rsidRPr="00437DD5">
                <w:rPr>
                  <w:rStyle w:val="Hyperlink"/>
                  <w:rFonts w:ascii="Times New Roman" w:hAnsi="Times New Roman" w:cs="Times New Roman"/>
                  <w:b/>
                  <w:bCs/>
                  <w:i/>
                  <w:iCs/>
                  <w:sz w:val="18"/>
                  <w:szCs w:val="18"/>
                </w:rPr>
                <w:t>www.cdc.gov/vaccines/hcp/ACIP-recs/vacc-specific/flu.html</w:t>
              </w:r>
            </w:hyperlink>
            <w:r w:rsidRPr="00437DD5">
              <w:rPr>
                <w:rFonts w:ascii="Times New Roman" w:hAnsi="Times New Roman" w:cs="Times New Roman"/>
                <w:b/>
                <w:bCs/>
                <w:i/>
                <w:iCs/>
                <w:sz w:val="18"/>
                <w:szCs w:val="18"/>
              </w:rPr>
              <w:t>.</w:t>
            </w:r>
          </w:p>
        </w:tc>
      </w:tr>
      <w:tr w:rsidR="008216B1" w:rsidRPr="00437DD5" w14:paraId="18635C2B" w14:textId="77777777" w:rsidTr="004760C4">
        <w:trPr>
          <w:trHeight w:val="449"/>
        </w:trPr>
        <w:tc>
          <w:tcPr>
            <w:tcW w:w="1747" w:type="dxa"/>
            <w:shd w:val="clear" w:color="auto" w:fill="BDD6EE" w:themeFill="accent5" w:themeFillTint="66"/>
          </w:tcPr>
          <w:p w14:paraId="492A2A3C" w14:textId="77777777" w:rsidR="008216B1" w:rsidRPr="00437DD5" w:rsidRDefault="008216B1" w:rsidP="00F67BC3">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Special Considerations</w:t>
            </w:r>
          </w:p>
        </w:tc>
        <w:tc>
          <w:tcPr>
            <w:tcW w:w="9048" w:type="dxa"/>
            <w:shd w:val="clear" w:color="auto" w:fill="DEEAF6" w:themeFill="accent5" w:themeFillTint="33"/>
          </w:tcPr>
          <w:p w14:paraId="71A314D6" w14:textId="253EECAB" w:rsidR="005854FE" w:rsidRPr="00437DD5" w:rsidRDefault="008216B1" w:rsidP="004760C4">
            <w:pPr>
              <w:pStyle w:val="ListParagraph"/>
              <w:numPr>
                <w:ilvl w:val="0"/>
                <w:numId w:val="15"/>
              </w:numPr>
              <w:spacing w:before="60" w:after="60" w:line="216" w:lineRule="auto"/>
              <w:rPr>
                <w:rFonts w:ascii="Times New Roman" w:hAnsi="Times New Roman" w:cs="Times New Roman"/>
                <w:sz w:val="18"/>
                <w:szCs w:val="18"/>
              </w:rPr>
            </w:pPr>
            <w:r w:rsidRPr="00437DD5">
              <w:rPr>
                <w:rFonts w:ascii="Times New Roman" w:hAnsi="Times New Roman" w:cs="Times New Roman"/>
                <w:sz w:val="18"/>
                <w:szCs w:val="18"/>
              </w:rPr>
              <w:t>When administering vaccines ensure you are prepared to respond to, and manage medical emergencies related to vaccination administration. Be familiar with, and have, written emergency medical protocol available in addition to, emergency medications and equipment.</w:t>
            </w:r>
          </w:p>
        </w:tc>
      </w:tr>
      <w:tr w:rsidR="00DB7960" w:rsidRPr="00437DD5" w14:paraId="205D2C9C" w14:textId="77777777" w:rsidTr="00591B97">
        <w:trPr>
          <w:trHeight w:val="1574"/>
        </w:trPr>
        <w:tc>
          <w:tcPr>
            <w:tcW w:w="1747" w:type="dxa"/>
            <w:shd w:val="clear" w:color="auto" w:fill="BDD6EE" w:themeFill="accent5" w:themeFillTint="66"/>
          </w:tcPr>
          <w:p w14:paraId="3CA6253E" w14:textId="77777777" w:rsidR="00DB7960" w:rsidRDefault="00DB7960" w:rsidP="00F67BC3">
            <w:pPr>
              <w:spacing w:before="60" w:line="216" w:lineRule="auto"/>
              <w:rPr>
                <w:rFonts w:ascii="Times New Roman" w:hAnsi="Times New Roman" w:cs="Times New Roman"/>
                <w:b/>
                <w:bCs/>
                <w:sz w:val="18"/>
                <w:szCs w:val="18"/>
              </w:rPr>
            </w:pPr>
            <w:r w:rsidRPr="00437DD5">
              <w:rPr>
                <w:rFonts w:ascii="Times New Roman" w:hAnsi="Times New Roman" w:cs="Times New Roman"/>
                <w:b/>
                <w:bCs/>
                <w:sz w:val="18"/>
                <w:szCs w:val="18"/>
              </w:rPr>
              <w:t>Influenza Vaccination</w:t>
            </w:r>
            <w:r w:rsidR="0086225F" w:rsidRPr="00437DD5">
              <w:rPr>
                <w:rFonts w:ascii="Times New Roman" w:hAnsi="Times New Roman" w:cs="Times New Roman"/>
                <w:b/>
                <w:bCs/>
                <w:sz w:val="18"/>
                <w:szCs w:val="18"/>
              </w:rPr>
              <w:t xml:space="preserve"> Orders</w:t>
            </w:r>
          </w:p>
          <w:p w14:paraId="0A6CFFC4" w14:textId="69AC856E" w:rsidR="004760C4" w:rsidRPr="004760C4" w:rsidRDefault="004760C4" w:rsidP="00F67BC3">
            <w:pPr>
              <w:spacing w:before="60" w:line="216" w:lineRule="auto"/>
              <w:rPr>
                <w:rFonts w:ascii="Times New Roman" w:hAnsi="Times New Roman" w:cs="Times New Roman"/>
                <w:sz w:val="18"/>
                <w:szCs w:val="18"/>
              </w:rPr>
            </w:pPr>
            <w:r>
              <w:rPr>
                <w:rFonts w:ascii="Times New Roman" w:hAnsi="Times New Roman" w:cs="Times New Roman"/>
                <w:sz w:val="18"/>
                <w:szCs w:val="18"/>
              </w:rPr>
              <w:t>(All 2024-2025 seasonal influenza vaccines are trivalent)</w:t>
            </w:r>
          </w:p>
        </w:tc>
        <w:tc>
          <w:tcPr>
            <w:tcW w:w="9048" w:type="dxa"/>
            <w:shd w:val="clear" w:color="auto" w:fill="DEEAF6" w:themeFill="accent5" w:themeFillTint="33"/>
          </w:tcPr>
          <w:p w14:paraId="1B951118" w14:textId="508B7F92" w:rsidR="00DB7960" w:rsidRPr="00437DD5" w:rsidRDefault="00C13630" w:rsidP="00437DD5">
            <w:pPr>
              <w:spacing w:before="60" w:line="216" w:lineRule="auto"/>
              <w:rPr>
                <w:rFonts w:ascii="Times New Roman" w:hAnsi="Times New Roman" w:cs="Times New Roman"/>
                <w:sz w:val="18"/>
                <w:szCs w:val="18"/>
              </w:rPr>
            </w:pPr>
            <w:r w:rsidRPr="00437DD5">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736C4C51" wp14:editId="7BC1C5EB">
                      <wp:simplePos x="0" y="0"/>
                      <wp:positionH relativeFrom="column">
                        <wp:posOffset>108857</wp:posOffset>
                      </wp:positionH>
                      <wp:positionV relativeFrom="paragraph">
                        <wp:posOffset>25763</wp:posOffset>
                      </wp:positionV>
                      <wp:extent cx="5356888" cy="424543"/>
                      <wp:effectExtent l="0" t="0" r="15240" b="7620"/>
                      <wp:wrapNone/>
                      <wp:docPr id="3" name="Text Box 3"/>
                      <wp:cNvGraphicFramePr/>
                      <a:graphic xmlns:a="http://schemas.openxmlformats.org/drawingml/2006/main">
                        <a:graphicData uri="http://schemas.microsoft.com/office/word/2010/wordprocessingShape">
                          <wps:wsp>
                            <wps:cNvSpPr txBox="1"/>
                            <wps:spPr>
                              <a:xfrm>
                                <a:off x="0" y="0"/>
                                <a:ext cx="5356888" cy="424543"/>
                              </a:xfrm>
                              <a:prstGeom prst="rect">
                                <a:avLst/>
                              </a:prstGeom>
                              <a:solidFill>
                                <a:schemeClr val="lt1"/>
                              </a:solidFill>
                              <a:ln w="6350">
                                <a:solidFill>
                                  <a:prstClr val="black"/>
                                </a:solidFill>
                              </a:ln>
                            </wps:spPr>
                            <wps:txbx>
                              <w:txbxContent>
                                <w:p w14:paraId="3692A9DE" w14:textId="35A2B649" w:rsidR="00576E5C" w:rsidRPr="00371959" w:rsidRDefault="00576E5C" w:rsidP="004C3C45">
                                  <w:pPr>
                                    <w:spacing w:after="60"/>
                                    <w:jc w:val="center"/>
                                    <w:rPr>
                                      <w:rFonts w:ascii="Times New Roman" w:hAnsi="Times New Roman" w:cs="Times New Roman"/>
                                      <w:b/>
                                      <w:bCs/>
                                      <w:sz w:val="18"/>
                                      <w:szCs w:val="18"/>
                                      <w:u w:val="single"/>
                                    </w:rPr>
                                  </w:pPr>
                                  <w:r w:rsidRPr="00371959">
                                    <w:rPr>
                                      <w:rFonts w:ascii="Times New Roman" w:hAnsi="Times New Roman" w:cs="Times New Roman"/>
                                      <w:b/>
                                      <w:bCs/>
                                      <w:sz w:val="18"/>
                                      <w:szCs w:val="18"/>
                                      <w:u w:val="single"/>
                                    </w:rPr>
                                    <w:t>Chart Abbreviations</w:t>
                                  </w:r>
                                </w:p>
                                <w:p w14:paraId="5A540217" w14:textId="3B0EAFD3" w:rsidR="00C13630" w:rsidRPr="00437DD5" w:rsidRDefault="00C13630" w:rsidP="00371959">
                                  <w:pPr>
                                    <w:spacing w:line="216" w:lineRule="auto"/>
                                    <w:rPr>
                                      <w:rFonts w:ascii="Times New Roman" w:hAnsi="Times New Roman" w:cs="Times New Roman"/>
                                      <w:sz w:val="18"/>
                                      <w:szCs w:val="18"/>
                                    </w:rPr>
                                  </w:pPr>
                                  <w:r w:rsidRPr="00437DD5">
                                    <w:rPr>
                                      <w:rFonts w:ascii="Times New Roman" w:hAnsi="Times New Roman" w:cs="Times New Roman"/>
                                      <w:sz w:val="18"/>
                                      <w:szCs w:val="18"/>
                                    </w:rPr>
                                    <w:t>Prefilled Syringe (PFS)</w:t>
                                  </w:r>
                                  <w:r w:rsidR="00576E5C" w:rsidRPr="00437DD5">
                                    <w:rPr>
                                      <w:rFonts w:ascii="Times New Roman" w:hAnsi="Times New Roman" w:cs="Times New Roman"/>
                                      <w:sz w:val="18"/>
                                      <w:szCs w:val="18"/>
                                    </w:rPr>
                                    <w:t xml:space="preserve">                       </w:t>
                                  </w:r>
                                  <w:r w:rsidR="00371959">
                                    <w:rPr>
                                      <w:rFonts w:ascii="Times New Roman" w:hAnsi="Times New Roman" w:cs="Times New Roman"/>
                                      <w:sz w:val="18"/>
                                      <w:szCs w:val="18"/>
                                    </w:rPr>
                                    <w:t xml:space="preserve">          </w:t>
                                  </w:r>
                                  <w:r w:rsidRPr="00437DD5">
                                    <w:rPr>
                                      <w:rFonts w:ascii="Times New Roman" w:hAnsi="Times New Roman" w:cs="Times New Roman"/>
                                      <w:sz w:val="18"/>
                                      <w:szCs w:val="18"/>
                                    </w:rPr>
                                    <w:t>Single Dose Vial (SDV)</w:t>
                                  </w:r>
                                  <w:r w:rsidR="00576E5C" w:rsidRPr="00437DD5">
                                    <w:rPr>
                                      <w:rFonts w:ascii="Times New Roman" w:hAnsi="Times New Roman" w:cs="Times New Roman"/>
                                      <w:sz w:val="18"/>
                                      <w:szCs w:val="18"/>
                                    </w:rPr>
                                    <w:t xml:space="preserve">                    </w:t>
                                  </w:r>
                                  <w:r w:rsidR="00371959">
                                    <w:rPr>
                                      <w:rFonts w:ascii="Times New Roman" w:hAnsi="Times New Roman" w:cs="Times New Roman"/>
                                      <w:sz w:val="18"/>
                                      <w:szCs w:val="18"/>
                                    </w:rPr>
                                    <w:t xml:space="preserve"> </w:t>
                                  </w:r>
                                  <w:r w:rsidR="00576E5C" w:rsidRPr="00437DD5">
                                    <w:rPr>
                                      <w:rFonts w:ascii="Times New Roman" w:hAnsi="Times New Roman" w:cs="Times New Roman"/>
                                      <w:sz w:val="18"/>
                                      <w:szCs w:val="18"/>
                                    </w:rPr>
                                    <w:t xml:space="preserve">  </w:t>
                                  </w:r>
                                  <w:r w:rsidR="00371959">
                                    <w:rPr>
                                      <w:rFonts w:ascii="Times New Roman" w:hAnsi="Times New Roman" w:cs="Times New Roman"/>
                                      <w:sz w:val="18"/>
                                      <w:szCs w:val="18"/>
                                    </w:rPr>
                                    <w:t xml:space="preserve">      </w:t>
                                  </w:r>
                                  <w:r w:rsidR="00576E5C" w:rsidRPr="00437DD5">
                                    <w:rPr>
                                      <w:rFonts w:ascii="Times New Roman" w:hAnsi="Times New Roman" w:cs="Times New Roman"/>
                                      <w:sz w:val="18"/>
                                      <w:szCs w:val="18"/>
                                    </w:rPr>
                                    <w:t xml:space="preserve"> </w:t>
                                  </w:r>
                                  <w:r w:rsidRPr="00437DD5">
                                    <w:rPr>
                                      <w:rFonts w:ascii="Times New Roman" w:hAnsi="Times New Roman" w:cs="Times New Roman"/>
                                      <w:sz w:val="18"/>
                                      <w:szCs w:val="18"/>
                                    </w:rPr>
                                    <w:t>Multi Dose Vial</w:t>
                                  </w:r>
                                  <w:r w:rsidR="00576E5C" w:rsidRPr="00437DD5">
                                    <w:rPr>
                                      <w:rFonts w:ascii="Times New Roman" w:hAnsi="Times New Roman" w:cs="Times New Roman"/>
                                      <w:sz w:val="18"/>
                                      <w:szCs w:val="18"/>
                                    </w:rPr>
                                    <w:t xml:space="preserve"> (MDV)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C4C51" id="_x0000_t202" coordsize="21600,21600" o:spt="202" path="m,l,21600r21600,l21600,xe">
                      <v:stroke joinstyle="miter"/>
                      <v:path gradientshapeok="t" o:connecttype="rect"/>
                    </v:shapetype>
                    <v:shape id="Text Box 3" o:spid="_x0000_s1026" type="#_x0000_t202" style="position:absolute;margin-left:8.55pt;margin-top:2.05pt;width:421.8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g8tNwIAAHwEAAAOAAAAZHJzL2Uyb0RvYy54bWysVE1v2zAMvQ/YfxB0X5zvpU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JyMJtPZDBvN0TcejifjUYBJrreNdf6rgIoEI6MW2xLZ&#13;&#10;YseN823oOSQ85kCV+bpUKm6CFMRKWXJk2ETlY44I/iZKaVJndDqa9CPwG1+AvtzfKcZ/dOndRCGe&#13;&#10;0pjztfZg+WbXdITsID8hTxZaCTnD1yXibpjzz8yiZpAanAP/hItUgMlAZ1FSgP31t/MQj61ELyU1&#13;&#10;ajCj7ueBWUGJ+qaxyXeD8TiINm7Gk89D3Nhbz+7Wow/VCpChAU6c4dEM8V6dTWmhesVxWYZX0cU0&#13;&#10;x7cz6s/myreTgePGxXIZg1CmhvmN3hoeoENHAp8vzSuzpuunRyU8wlmtLH3X1jY23NSwPHiQZex5&#13;&#10;ILhlteMdJR5V041jmKHbfYy6/jQWvwEAAP//AwBQSwMEFAAGAAgAAAAhAJQBpuLdAAAADAEAAA8A&#13;&#10;AABkcnMvZG93bnJldi54bWxMT8tOwzAQvCPxD9YicaN2EGpCGqfiUbhwoqCe3XhrW43tKHbT8Pcs&#13;&#10;J3rZ1Wh259GsZ9+zCcfkYpBQLAQwDF3ULhgJ319vdxWwlFXQqo8BJfxggnV7fdWoWsdz+MRpmw0j&#13;&#10;kZBqJcHmPNScp86iV2kRBwzEHeLoVSY4Gq5HdSZx3/N7IZbcKxfIwaoBXyx2x+3JS9g8m0fTVWq0&#13;&#10;m0o7N827w4d5l/L2Zn5d0XhaAcs45/8P+OtA+aGlYPt4CjqxnnBZ0KWEB1pEV0tRAttLKAsBvG34&#13;&#10;ZYn2FwAA//8DAFBLAQItABQABgAIAAAAIQC2gziS/gAAAOEBAAATAAAAAAAAAAAAAAAAAAAAAABb&#13;&#10;Q29udGVudF9UeXBlc10ueG1sUEsBAi0AFAAGAAgAAAAhADj9If/WAAAAlAEAAAsAAAAAAAAAAAAA&#13;&#10;AAAALwEAAF9yZWxzLy5yZWxzUEsBAi0AFAAGAAgAAAAhAMHCDy03AgAAfAQAAA4AAAAAAAAAAAAA&#13;&#10;AAAALgIAAGRycy9lMm9Eb2MueG1sUEsBAi0AFAAGAAgAAAAhAJQBpuLdAAAADAEAAA8AAAAAAAAA&#13;&#10;AAAAAAAAkQQAAGRycy9kb3ducmV2LnhtbFBLBQYAAAAABAAEAPMAAACbBQAAAAA=&#13;&#10;" fillcolor="white [3201]" strokeweight=".5pt">
                      <v:textbox>
                        <w:txbxContent>
                          <w:p w14:paraId="3692A9DE" w14:textId="35A2B649" w:rsidR="00576E5C" w:rsidRPr="00371959" w:rsidRDefault="00576E5C" w:rsidP="004C3C45">
                            <w:pPr>
                              <w:spacing w:after="60"/>
                              <w:jc w:val="center"/>
                              <w:rPr>
                                <w:rFonts w:ascii="Times New Roman" w:hAnsi="Times New Roman" w:cs="Times New Roman"/>
                                <w:b/>
                                <w:bCs/>
                                <w:sz w:val="18"/>
                                <w:szCs w:val="18"/>
                                <w:u w:val="single"/>
                              </w:rPr>
                            </w:pPr>
                            <w:r w:rsidRPr="00371959">
                              <w:rPr>
                                <w:rFonts w:ascii="Times New Roman" w:hAnsi="Times New Roman" w:cs="Times New Roman"/>
                                <w:b/>
                                <w:bCs/>
                                <w:sz w:val="18"/>
                                <w:szCs w:val="18"/>
                                <w:u w:val="single"/>
                              </w:rPr>
                              <w:t>Chart Abbreviations</w:t>
                            </w:r>
                          </w:p>
                          <w:p w14:paraId="5A540217" w14:textId="3B0EAFD3" w:rsidR="00C13630" w:rsidRPr="00437DD5" w:rsidRDefault="00C13630" w:rsidP="00371959">
                            <w:pPr>
                              <w:spacing w:line="216" w:lineRule="auto"/>
                              <w:rPr>
                                <w:rFonts w:ascii="Times New Roman" w:hAnsi="Times New Roman" w:cs="Times New Roman"/>
                                <w:sz w:val="18"/>
                                <w:szCs w:val="18"/>
                              </w:rPr>
                            </w:pPr>
                            <w:r w:rsidRPr="00437DD5">
                              <w:rPr>
                                <w:rFonts w:ascii="Times New Roman" w:hAnsi="Times New Roman" w:cs="Times New Roman"/>
                                <w:sz w:val="18"/>
                                <w:szCs w:val="18"/>
                              </w:rPr>
                              <w:t>Prefilled Syringe (PFS)</w:t>
                            </w:r>
                            <w:r w:rsidR="00576E5C" w:rsidRPr="00437DD5">
                              <w:rPr>
                                <w:rFonts w:ascii="Times New Roman" w:hAnsi="Times New Roman" w:cs="Times New Roman"/>
                                <w:sz w:val="18"/>
                                <w:szCs w:val="18"/>
                              </w:rPr>
                              <w:t xml:space="preserve">                       </w:t>
                            </w:r>
                            <w:r w:rsidR="00371959">
                              <w:rPr>
                                <w:rFonts w:ascii="Times New Roman" w:hAnsi="Times New Roman" w:cs="Times New Roman"/>
                                <w:sz w:val="18"/>
                                <w:szCs w:val="18"/>
                              </w:rPr>
                              <w:t xml:space="preserve">          </w:t>
                            </w:r>
                            <w:r w:rsidRPr="00437DD5">
                              <w:rPr>
                                <w:rFonts w:ascii="Times New Roman" w:hAnsi="Times New Roman" w:cs="Times New Roman"/>
                                <w:sz w:val="18"/>
                                <w:szCs w:val="18"/>
                              </w:rPr>
                              <w:t>Single Dose Vial (SDV)</w:t>
                            </w:r>
                            <w:r w:rsidR="00576E5C" w:rsidRPr="00437DD5">
                              <w:rPr>
                                <w:rFonts w:ascii="Times New Roman" w:hAnsi="Times New Roman" w:cs="Times New Roman"/>
                                <w:sz w:val="18"/>
                                <w:szCs w:val="18"/>
                              </w:rPr>
                              <w:t xml:space="preserve">                    </w:t>
                            </w:r>
                            <w:r w:rsidR="00371959">
                              <w:rPr>
                                <w:rFonts w:ascii="Times New Roman" w:hAnsi="Times New Roman" w:cs="Times New Roman"/>
                                <w:sz w:val="18"/>
                                <w:szCs w:val="18"/>
                              </w:rPr>
                              <w:t xml:space="preserve"> </w:t>
                            </w:r>
                            <w:r w:rsidR="00576E5C" w:rsidRPr="00437DD5">
                              <w:rPr>
                                <w:rFonts w:ascii="Times New Roman" w:hAnsi="Times New Roman" w:cs="Times New Roman"/>
                                <w:sz w:val="18"/>
                                <w:szCs w:val="18"/>
                              </w:rPr>
                              <w:t xml:space="preserve">  </w:t>
                            </w:r>
                            <w:r w:rsidR="00371959">
                              <w:rPr>
                                <w:rFonts w:ascii="Times New Roman" w:hAnsi="Times New Roman" w:cs="Times New Roman"/>
                                <w:sz w:val="18"/>
                                <w:szCs w:val="18"/>
                              </w:rPr>
                              <w:t xml:space="preserve">      </w:t>
                            </w:r>
                            <w:r w:rsidR="00576E5C" w:rsidRPr="00437DD5">
                              <w:rPr>
                                <w:rFonts w:ascii="Times New Roman" w:hAnsi="Times New Roman" w:cs="Times New Roman"/>
                                <w:sz w:val="18"/>
                                <w:szCs w:val="18"/>
                              </w:rPr>
                              <w:t xml:space="preserve"> </w:t>
                            </w:r>
                            <w:r w:rsidRPr="00437DD5">
                              <w:rPr>
                                <w:rFonts w:ascii="Times New Roman" w:hAnsi="Times New Roman" w:cs="Times New Roman"/>
                                <w:sz w:val="18"/>
                                <w:szCs w:val="18"/>
                              </w:rPr>
                              <w:t>Multi Dose Vial</w:t>
                            </w:r>
                            <w:r w:rsidR="00576E5C" w:rsidRPr="00437DD5">
                              <w:rPr>
                                <w:rFonts w:ascii="Times New Roman" w:hAnsi="Times New Roman" w:cs="Times New Roman"/>
                                <w:sz w:val="18"/>
                                <w:szCs w:val="18"/>
                              </w:rPr>
                              <w:t xml:space="preserve"> (MDV)</w:t>
                            </w:r>
                          </w:p>
                        </w:txbxContent>
                      </v:textbox>
                    </v:shape>
                  </w:pict>
                </mc:Fallback>
              </mc:AlternateContent>
            </w:r>
          </w:p>
          <w:p w14:paraId="182F5F01" w14:textId="7BB6F3DE" w:rsidR="00666392" w:rsidRPr="00437DD5" w:rsidRDefault="00666392" w:rsidP="00437DD5">
            <w:pPr>
              <w:spacing w:line="216" w:lineRule="auto"/>
              <w:rPr>
                <w:rFonts w:ascii="Times New Roman" w:hAnsi="Times New Roman" w:cs="Times New Roman"/>
                <w:sz w:val="18"/>
                <w:szCs w:val="18"/>
              </w:rPr>
            </w:pPr>
          </w:p>
          <w:tbl>
            <w:tblPr>
              <w:tblStyle w:val="GridTable4-Accent2"/>
              <w:tblpPr w:leftFromText="180" w:rightFromText="180" w:vertAnchor="page" w:horzAnchor="margin" w:tblpY="769"/>
              <w:tblOverlap w:val="never"/>
              <w:tblW w:w="8817" w:type="dxa"/>
              <w:tblLook w:val="04A0" w:firstRow="1" w:lastRow="0" w:firstColumn="1" w:lastColumn="0" w:noHBand="0" w:noVBand="1"/>
            </w:tblPr>
            <w:tblGrid>
              <w:gridCol w:w="1707"/>
              <w:gridCol w:w="1815"/>
              <w:gridCol w:w="1232"/>
              <w:gridCol w:w="1007"/>
              <w:gridCol w:w="3056"/>
            </w:tblGrid>
            <w:tr w:rsidR="005D4549" w:rsidRPr="00437DD5" w14:paraId="5264FEFF" w14:textId="77777777" w:rsidTr="00437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Borders>
                    <w:top w:val="single" w:sz="2" w:space="0" w:color="auto"/>
                    <w:left w:val="single" w:sz="2" w:space="0" w:color="auto"/>
                    <w:bottom w:val="single" w:sz="2" w:space="0" w:color="auto"/>
                    <w:right w:val="single" w:sz="2" w:space="0" w:color="auto"/>
                  </w:tcBorders>
                </w:tcPr>
                <w:p w14:paraId="78EB2E1F" w14:textId="2F975E90" w:rsidR="005D4549" w:rsidRPr="00437DD5" w:rsidRDefault="00371959" w:rsidP="00437DD5">
                  <w:pPr>
                    <w:spacing w:line="216" w:lineRule="auto"/>
                    <w:rPr>
                      <w:rFonts w:ascii="Times New Roman" w:hAnsi="Times New Roman" w:cs="Times New Roman"/>
                      <w:b w:val="0"/>
                      <w:bCs w:val="0"/>
                      <w:sz w:val="18"/>
                      <w:szCs w:val="18"/>
                    </w:rPr>
                  </w:pPr>
                  <w:r>
                    <w:rPr>
                      <w:rFonts w:ascii="Times New Roman" w:hAnsi="Times New Roman" w:cs="Times New Roman"/>
                      <w:sz w:val="18"/>
                      <w:szCs w:val="18"/>
                    </w:rPr>
                    <w:t>Manufacturer</w:t>
                  </w:r>
                </w:p>
              </w:tc>
              <w:tc>
                <w:tcPr>
                  <w:tcW w:w="1815" w:type="dxa"/>
                  <w:tcBorders>
                    <w:top w:val="single" w:sz="2" w:space="0" w:color="auto"/>
                    <w:left w:val="single" w:sz="2" w:space="0" w:color="auto"/>
                    <w:bottom w:val="single" w:sz="2" w:space="0" w:color="auto"/>
                    <w:right w:val="single" w:sz="2" w:space="0" w:color="auto"/>
                  </w:tcBorders>
                </w:tcPr>
                <w:p w14:paraId="71554761" w14:textId="77777777" w:rsidR="005D4549" w:rsidRPr="00437DD5" w:rsidRDefault="005D4549" w:rsidP="00437DD5">
                  <w:pPr>
                    <w:spacing w:after="12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Trade Name</w:t>
                  </w:r>
                </w:p>
              </w:tc>
              <w:tc>
                <w:tcPr>
                  <w:tcW w:w="1232" w:type="dxa"/>
                  <w:tcBorders>
                    <w:top w:val="single" w:sz="2" w:space="0" w:color="auto"/>
                    <w:left w:val="single" w:sz="2" w:space="0" w:color="auto"/>
                    <w:bottom w:val="single" w:sz="2" w:space="0" w:color="auto"/>
                    <w:right w:val="single" w:sz="2" w:space="0" w:color="auto"/>
                  </w:tcBorders>
                </w:tcPr>
                <w:p w14:paraId="6FA058A2" w14:textId="77777777" w:rsidR="005D4549" w:rsidRPr="00437DD5" w:rsidRDefault="005D4549" w:rsidP="00437DD5">
                  <w:pPr>
                    <w:spacing w:after="12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Packaging Availability</w:t>
                  </w:r>
                </w:p>
              </w:tc>
              <w:tc>
                <w:tcPr>
                  <w:tcW w:w="1007" w:type="dxa"/>
                  <w:tcBorders>
                    <w:top w:val="single" w:sz="2" w:space="0" w:color="auto"/>
                    <w:left w:val="single" w:sz="2" w:space="0" w:color="auto"/>
                    <w:bottom w:val="single" w:sz="2" w:space="0" w:color="auto"/>
                    <w:right w:val="single" w:sz="2" w:space="0" w:color="auto"/>
                  </w:tcBorders>
                </w:tcPr>
                <w:p w14:paraId="75753D8D" w14:textId="77777777" w:rsidR="005D4549" w:rsidRPr="00437DD5" w:rsidRDefault="005D4549" w:rsidP="00437DD5">
                  <w:pPr>
                    <w:spacing w:before="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Age Indication</w:t>
                  </w:r>
                </w:p>
              </w:tc>
              <w:tc>
                <w:tcPr>
                  <w:tcW w:w="3056" w:type="dxa"/>
                  <w:tcBorders>
                    <w:top w:val="single" w:sz="2" w:space="0" w:color="auto"/>
                    <w:left w:val="single" w:sz="2" w:space="0" w:color="auto"/>
                    <w:bottom w:val="single" w:sz="2" w:space="0" w:color="auto"/>
                    <w:right w:val="single" w:sz="2" w:space="0" w:color="auto"/>
                  </w:tcBorders>
                </w:tcPr>
                <w:p w14:paraId="2DC7506C" w14:textId="77777777" w:rsidR="005D4549" w:rsidRPr="00437DD5" w:rsidRDefault="005D4549" w:rsidP="00437DD5">
                  <w:pPr>
                    <w:spacing w:before="6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Administration Order</w:t>
                  </w:r>
                </w:p>
              </w:tc>
            </w:tr>
            <w:tr w:rsidR="001435A1" w:rsidRPr="00437DD5" w14:paraId="7DF17D4C" w14:textId="77777777" w:rsidTr="00B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7" w:type="dxa"/>
                  <w:gridSpan w:val="5"/>
                  <w:tcBorders>
                    <w:top w:val="single" w:sz="2" w:space="0" w:color="auto"/>
                    <w:left w:val="single" w:sz="2" w:space="0" w:color="auto"/>
                    <w:bottom w:val="single" w:sz="2" w:space="0" w:color="auto"/>
                    <w:right w:val="single" w:sz="2" w:space="0" w:color="auto"/>
                  </w:tcBorders>
                  <w:shd w:val="clear" w:color="auto" w:fill="FFFFFF" w:themeFill="background1"/>
                </w:tcPr>
                <w:p w14:paraId="64892F89" w14:textId="1935573B" w:rsidR="001435A1" w:rsidRPr="00437DD5" w:rsidRDefault="001435A1" w:rsidP="00437DD5">
                  <w:pPr>
                    <w:spacing w:before="60" w:line="216" w:lineRule="auto"/>
                    <w:rPr>
                      <w:rFonts w:ascii="Times New Roman" w:eastAsiaTheme="minorEastAsia" w:hAnsi="Times New Roman" w:cs="Times New Roman"/>
                      <w:b w:val="0"/>
                      <w:bCs w:val="0"/>
                      <w:sz w:val="18"/>
                      <w:szCs w:val="18"/>
                    </w:rPr>
                  </w:pPr>
                  <w:r w:rsidRPr="00437DD5">
                    <w:rPr>
                      <w:rFonts w:ascii="Times New Roman" w:hAnsi="Times New Roman" w:cs="Times New Roman"/>
                      <w:sz w:val="18"/>
                      <w:szCs w:val="18"/>
                    </w:rPr>
                    <w:t xml:space="preserve">Preferred Vaccines for Residents </w:t>
                  </w:r>
                  <m:oMath>
                    <m:r>
                      <m:rPr>
                        <m:sty m:val="bi"/>
                      </m:rPr>
                      <w:rPr>
                        <w:rFonts w:ascii="Cambria Math" w:hAnsi="Cambria Math" w:cs="Times New Roman"/>
                        <w:sz w:val="18"/>
                        <w:szCs w:val="18"/>
                      </w:rPr>
                      <m:t>≥</m:t>
                    </m:r>
                  </m:oMath>
                  <w:r w:rsidRPr="00437DD5">
                    <w:rPr>
                      <w:rFonts w:ascii="Times New Roman" w:eastAsiaTheme="minorEastAsia" w:hAnsi="Times New Roman" w:cs="Times New Roman"/>
                      <w:sz w:val="18"/>
                      <w:szCs w:val="18"/>
                    </w:rPr>
                    <w:t xml:space="preserve"> 65 years</w:t>
                  </w:r>
                </w:p>
              </w:tc>
            </w:tr>
            <w:tr w:rsidR="005C3E77" w:rsidRPr="00437DD5" w14:paraId="50F1D262" w14:textId="77777777" w:rsidTr="00437DD5">
              <w:trPr>
                <w:trHeight w:val="392"/>
              </w:trPr>
              <w:tc>
                <w:tcPr>
                  <w:cnfStyle w:val="001000000000" w:firstRow="0" w:lastRow="0" w:firstColumn="1" w:lastColumn="0" w:oddVBand="0" w:evenVBand="0" w:oddHBand="0" w:evenHBand="0" w:firstRowFirstColumn="0" w:firstRowLastColumn="0" w:lastRowFirstColumn="0" w:lastRowLastColumn="0"/>
                  <w:tcW w:w="1707" w:type="dxa"/>
                  <w:tcBorders>
                    <w:top w:val="single" w:sz="2" w:space="0" w:color="auto"/>
                  </w:tcBorders>
                </w:tcPr>
                <w:p w14:paraId="2EF058A4" w14:textId="2A137BFF" w:rsidR="005C3E77" w:rsidRPr="00371959" w:rsidRDefault="00371959" w:rsidP="00437DD5">
                  <w:pPr>
                    <w:spacing w:before="60" w:after="120" w:line="216" w:lineRule="auto"/>
                    <w:rPr>
                      <w:rFonts w:ascii="Times New Roman" w:eastAsia="Times New Roman" w:hAnsi="Times New Roman" w:cs="Times New Roman"/>
                      <w:b w:val="0"/>
                      <w:bCs w:val="0"/>
                      <w:sz w:val="18"/>
                      <w:szCs w:val="18"/>
                    </w:rPr>
                  </w:pPr>
                  <w:r w:rsidRPr="00371959">
                    <w:rPr>
                      <w:rFonts w:ascii="Times New Roman" w:eastAsia="Times New Roman" w:hAnsi="Times New Roman" w:cs="Times New Roman"/>
                      <w:b w:val="0"/>
                      <w:bCs w:val="0"/>
                      <w:sz w:val="18"/>
                      <w:szCs w:val="18"/>
                    </w:rPr>
                    <w:t>Sanofi</w:t>
                  </w:r>
                </w:p>
              </w:tc>
              <w:tc>
                <w:tcPr>
                  <w:tcW w:w="1815" w:type="dxa"/>
                  <w:tcBorders>
                    <w:top w:val="single" w:sz="2" w:space="0" w:color="auto"/>
                  </w:tcBorders>
                </w:tcPr>
                <w:p w14:paraId="55855D8C" w14:textId="6E7AD5F4" w:rsidR="005C3E77" w:rsidRPr="00371959" w:rsidRDefault="00371959" w:rsidP="00437DD5">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71959">
                    <w:rPr>
                      <w:rFonts w:ascii="Times New Roman" w:eastAsia="Times New Roman" w:hAnsi="Times New Roman" w:cs="Times New Roman"/>
                      <w:sz w:val="18"/>
                      <w:szCs w:val="18"/>
                    </w:rPr>
                    <w:t>Fluzone High-Dose (HD-IIV3)</w:t>
                  </w:r>
                </w:p>
              </w:tc>
              <w:tc>
                <w:tcPr>
                  <w:tcW w:w="1232" w:type="dxa"/>
                  <w:tcBorders>
                    <w:top w:val="single" w:sz="2" w:space="0" w:color="auto"/>
                  </w:tcBorders>
                </w:tcPr>
                <w:p w14:paraId="7862B91E" w14:textId="21F87FF5" w:rsidR="005C3E77" w:rsidRPr="00437DD5" w:rsidRDefault="005C3E77" w:rsidP="00437DD5">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0.5mL PFS</w:t>
                  </w:r>
                </w:p>
              </w:tc>
              <w:tc>
                <w:tcPr>
                  <w:tcW w:w="1007" w:type="dxa"/>
                  <w:tcBorders>
                    <w:top w:val="single" w:sz="2" w:space="0" w:color="auto"/>
                  </w:tcBorders>
                </w:tcPr>
                <w:p w14:paraId="7E64BE5D" w14:textId="55519EDD" w:rsidR="005C3E77" w:rsidRPr="00437DD5" w:rsidRDefault="005C3E77" w:rsidP="00437DD5">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 xml:space="preserve">≥18 </w:t>
                  </w:r>
                  <w:proofErr w:type="spellStart"/>
                  <w:r w:rsidRPr="00437DD5">
                    <w:rPr>
                      <w:rFonts w:ascii="Times New Roman" w:hAnsi="Times New Roman" w:cs="Times New Roman"/>
                      <w:sz w:val="18"/>
                      <w:szCs w:val="18"/>
                    </w:rPr>
                    <w:t>yrs</w:t>
                  </w:r>
                  <w:proofErr w:type="spellEnd"/>
                </w:p>
              </w:tc>
              <w:tc>
                <w:tcPr>
                  <w:tcW w:w="3056" w:type="dxa"/>
                  <w:tcBorders>
                    <w:top w:val="single" w:sz="2" w:space="0" w:color="auto"/>
                  </w:tcBorders>
                </w:tcPr>
                <w:p w14:paraId="37485B5A" w14:textId="77777777" w:rsidR="005C3E77" w:rsidRPr="00437DD5" w:rsidRDefault="005C3E77" w:rsidP="00BE3AA9">
                  <w:pPr>
                    <w:spacing w:before="4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79E7E965" w14:textId="2B5A3431" w:rsidR="005C3E77" w:rsidRPr="00437DD5" w:rsidRDefault="005C3E77" w:rsidP="005C5605">
                  <w:pPr>
                    <w:spacing w:before="6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w:t>
                  </w:r>
                  <w:r w:rsidR="005C5605">
                    <w:rPr>
                      <w:rFonts w:ascii="Times New Roman" w:hAnsi="Times New Roman" w:cs="Times New Roman"/>
                      <w:sz w:val="18"/>
                      <w:szCs w:val="18"/>
                    </w:rPr>
                    <w:t xml:space="preserve"> </w:t>
                  </w:r>
                  <w:r w:rsidRPr="00437DD5">
                    <w:rPr>
                      <w:rFonts w:ascii="Times New Roman" w:hAnsi="Times New Roman" w:cs="Times New Roman"/>
                      <w:sz w:val="18"/>
                      <w:szCs w:val="18"/>
                    </w:rPr>
                    <w:t>immunization</w:t>
                  </w:r>
                </w:p>
              </w:tc>
            </w:tr>
            <w:tr w:rsidR="005C3E77" w:rsidRPr="00437DD5" w14:paraId="1DBEC4AD" w14:textId="77777777" w:rsidTr="0037195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07" w:type="dxa"/>
                  <w:tcBorders>
                    <w:top w:val="single" w:sz="2" w:space="0" w:color="auto"/>
                    <w:bottom w:val="single" w:sz="4" w:space="0" w:color="000000" w:themeColor="text1"/>
                  </w:tcBorders>
                </w:tcPr>
                <w:p w14:paraId="3A95F656" w14:textId="55B45BF8" w:rsidR="005C3E77" w:rsidRPr="005C5605" w:rsidRDefault="00371959" w:rsidP="005C5605">
                  <w:pPr>
                    <w:spacing w:before="60" w:after="120" w:line="216" w:lineRule="auto"/>
                    <w:rPr>
                      <w:rFonts w:ascii="Times New Roman" w:eastAsia="Times New Roman" w:hAnsi="Times New Roman" w:cs="Times New Roman"/>
                      <w:sz w:val="18"/>
                      <w:szCs w:val="18"/>
                    </w:rPr>
                  </w:pPr>
                  <w:r>
                    <w:rPr>
                      <w:rFonts w:ascii="Times New Roman" w:eastAsia="Times New Roman" w:hAnsi="Times New Roman" w:cs="Times New Roman"/>
                      <w:b w:val="0"/>
                      <w:bCs w:val="0"/>
                      <w:sz w:val="18"/>
                      <w:szCs w:val="18"/>
                    </w:rPr>
                    <w:t>CSL Seqirus</w:t>
                  </w:r>
                  <w:r w:rsidR="005C3E77" w:rsidRPr="00437DD5">
                    <w:rPr>
                      <w:rFonts w:ascii="Times New Roman" w:eastAsia="Times New Roman" w:hAnsi="Times New Roman" w:cs="Times New Roman"/>
                      <w:b w:val="0"/>
                      <w:bCs w:val="0"/>
                      <w:sz w:val="18"/>
                      <w:szCs w:val="18"/>
                    </w:rPr>
                    <w:t xml:space="preserve">   </w:t>
                  </w:r>
                </w:p>
              </w:tc>
              <w:tc>
                <w:tcPr>
                  <w:tcW w:w="1815" w:type="dxa"/>
                  <w:tcBorders>
                    <w:top w:val="single" w:sz="2" w:space="0" w:color="auto"/>
                    <w:bottom w:val="single" w:sz="4" w:space="0" w:color="000000" w:themeColor="text1"/>
                  </w:tcBorders>
                </w:tcPr>
                <w:p w14:paraId="26180C06" w14:textId="7C5444A1" w:rsidR="005C3E77" w:rsidRPr="00437DD5" w:rsidRDefault="00371959" w:rsidP="00437DD5">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Pr>
                      <w:rFonts w:ascii="Times New Roman" w:hAnsi="Times New Roman" w:cs="Times New Roman"/>
                      <w:sz w:val="18"/>
                      <w:szCs w:val="18"/>
                    </w:rPr>
                    <w:t>Fluad</w:t>
                  </w:r>
                  <w:proofErr w:type="spellEnd"/>
                  <w:r>
                    <w:rPr>
                      <w:rFonts w:ascii="Times New Roman" w:hAnsi="Times New Roman" w:cs="Times New Roman"/>
                      <w:sz w:val="18"/>
                      <w:szCs w:val="18"/>
                    </w:rPr>
                    <w:t xml:space="preserve"> (aIIV3)</w:t>
                  </w:r>
                </w:p>
              </w:tc>
              <w:tc>
                <w:tcPr>
                  <w:tcW w:w="1232" w:type="dxa"/>
                  <w:tcBorders>
                    <w:top w:val="single" w:sz="2" w:space="0" w:color="auto"/>
                    <w:bottom w:val="single" w:sz="4" w:space="0" w:color="000000" w:themeColor="text1"/>
                  </w:tcBorders>
                </w:tcPr>
                <w:p w14:paraId="0392004D" w14:textId="0AA1BD66" w:rsidR="005C3E77" w:rsidRPr="00437DD5" w:rsidRDefault="005C3E77" w:rsidP="00437DD5">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0.</w:t>
                  </w:r>
                  <w:r w:rsidR="00371959">
                    <w:rPr>
                      <w:rFonts w:ascii="Times New Roman" w:hAnsi="Times New Roman" w:cs="Times New Roman"/>
                      <w:sz w:val="18"/>
                      <w:szCs w:val="18"/>
                    </w:rPr>
                    <w:t>5</w:t>
                  </w:r>
                  <w:r w:rsidRPr="00437DD5">
                    <w:rPr>
                      <w:rFonts w:ascii="Times New Roman" w:hAnsi="Times New Roman" w:cs="Times New Roman"/>
                      <w:sz w:val="18"/>
                      <w:szCs w:val="18"/>
                    </w:rPr>
                    <w:t>mL PFS</w:t>
                  </w:r>
                </w:p>
              </w:tc>
              <w:tc>
                <w:tcPr>
                  <w:tcW w:w="1007" w:type="dxa"/>
                  <w:tcBorders>
                    <w:top w:val="single" w:sz="2" w:space="0" w:color="auto"/>
                    <w:bottom w:val="single" w:sz="4" w:space="0" w:color="000000" w:themeColor="text1"/>
                  </w:tcBorders>
                </w:tcPr>
                <w:p w14:paraId="13222D58" w14:textId="1D233F4F" w:rsidR="005C3E77" w:rsidRPr="00437DD5" w:rsidRDefault="005C3E77" w:rsidP="00437DD5">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 xml:space="preserve">≥65 </w:t>
                  </w:r>
                  <w:proofErr w:type="spellStart"/>
                  <w:r w:rsidRPr="00437DD5">
                    <w:rPr>
                      <w:rFonts w:ascii="Times New Roman" w:hAnsi="Times New Roman" w:cs="Times New Roman"/>
                      <w:sz w:val="18"/>
                      <w:szCs w:val="18"/>
                    </w:rPr>
                    <w:t>yrs</w:t>
                  </w:r>
                  <w:proofErr w:type="spellEnd"/>
                </w:p>
              </w:tc>
              <w:tc>
                <w:tcPr>
                  <w:tcW w:w="3056" w:type="dxa"/>
                  <w:tcBorders>
                    <w:top w:val="single" w:sz="2" w:space="0" w:color="auto"/>
                    <w:bottom w:val="single" w:sz="4" w:space="0" w:color="000000" w:themeColor="text1"/>
                  </w:tcBorders>
                </w:tcPr>
                <w:p w14:paraId="6C408992" w14:textId="613438D3" w:rsidR="005C3E77" w:rsidRPr="00437DD5" w:rsidRDefault="005C3E77" w:rsidP="00BE3AA9">
                  <w:pPr>
                    <w:spacing w:before="4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w:t>
                  </w:r>
                  <w:r w:rsidR="00371959">
                    <w:rPr>
                      <w:rFonts w:ascii="Times New Roman" w:hAnsi="Times New Roman" w:cs="Times New Roman"/>
                      <w:sz w:val="18"/>
                      <w:szCs w:val="18"/>
                    </w:rPr>
                    <w:t>5</w:t>
                  </w:r>
                  <w:r w:rsidRPr="00437DD5">
                    <w:rPr>
                      <w:rFonts w:ascii="Times New Roman" w:hAnsi="Times New Roman" w:cs="Times New Roman"/>
                      <w:sz w:val="18"/>
                      <w:szCs w:val="18"/>
                    </w:rPr>
                    <w:t>mL by intramuscular route x1</w:t>
                  </w:r>
                </w:p>
                <w:p w14:paraId="21323242" w14:textId="02EA9802" w:rsidR="005C3E77" w:rsidRPr="00437DD5" w:rsidRDefault="005C3E77" w:rsidP="00437DD5">
                  <w:pPr>
                    <w:spacing w:before="4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1435A1" w:rsidRPr="00437DD5" w14:paraId="3786F45A" w14:textId="77777777" w:rsidTr="00371959">
              <w:trPr>
                <w:trHeight w:val="262"/>
              </w:trPr>
              <w:tc>
                <w:tcPr>
                  <w:cnfStyle w:val="001000000000" w:firstRow="0" w:lastRow="0" w:firstColumn="1" w:lastColumn="0" w:oddVBand="0" w:evenVBand="0" w:oddHBand="0" w:evenHBand="0" w:firstRowFirstColumn="0" w:firstRowLastColumn="0" w:lastRowFirstColumn="0" w:lastRowLastColumn="0"/>
                  <w:tcW w:w="8817" w:type="dxa"/>
                  <w:gridSpan w:val="5"/>
                  <w:tcBorders>
                    <w:top w:val="single" w:sz="2" w:space="0" w:color="auto"/>
                    <w:left w:val="single" w:sz="4" w:space="0" w:color="000000" w:themeColor="text1"/>
                    <w:right w:val="single" w:sz="4" w:space="0" w:color="000000" w:themeColor="text1"/>
                  </w:tcBorders>
                  <w:shd w:val="clear" w:color="auto" w:fill="FFFFFF" w:themeFill="background1"/>
                </w:tcPr>
                <w:p w14:paraId="2C7249D3" w14:textId="0A6A0B1F" w:rsidR="001435A1" w:rsidRPr="00437DD5" w:rsidRDefault="001435A1" w:rsidP="00437DD5">
                  <w:pPr>
                    <w:spacing w:before="40" w:after="40" w:line="216" w:lineRule="auto"/>
                    <w:rPr>
                      <w:rFonts w:ascii="Times New Roman" w:hAnsi="Times New Roman" w:cs="Times New Roman"/>
                      <w:sz w:val="18"/>
                      <w:szCs w:val="18"/>
                    </w:rPr>
                  </w:pPr>
                  <w:r w:rsidRPr="00437DD5">
                    <w:rPr>
                      <w:rFonts w:ascii="Times New Roman" w:hAnsi="Times New Roman" w:cs="Times New Roman"/>
                      <w:sz w:val="18"/>
                      <w:szCs w:val="18"/>
                    </w:rPr>
                    <w:t xml:space="preserve">Standard Dose </w:t>
                  </w:r>
                  <w:r w:rsidR="00F81486">
                    <w:rPr>
                      <w:rFonts w:ascii="Times New Roman" w:hAnsi="Times New Roman" w:cs="Times New Roman"/>
                      <w:sz w:val="18"/>
                      <w:szCs w:val="18"/>
                    </w:rPr>
                    <w:t>I</w:t>
                  </w:r>
                  <w:r w:rsidRPr="00437DD5">
                    <w:rPr>
                      <w:rFonts w:ascii="Times New Roman" w:hAnsi="Times New Roman" w:cs="Times New Roman"/>
                      <w:sz w:val="18"/>
                      <w:szCs w:val="18"/>
                    </w:rPr>
                    <w:t xml:space="preserve">nfluenza </w:t>
                  </w:r>
                  <w:r w:rsidR="00F81486">
                    <w:rPr>
                      <w:rFonts w:ascii="Times New Roman" w:hAnsi="Times New Roman" w:cs="Times New Roman"/>
                      <w:sz w:val="18"/>
                      <w:szCs w:val="18"/>
                    </w:rPr>
                    <w:t>V</w:t>
                  </w:r>
                  <w:r w:rsidRPr="00437DD5">
                    <w:rPr>
                      <w:rFonts w:ascii="Times New Roman" w:hAnsi="Times New Roman" w:cs="Times New Roman"/>
                      <w:sz w:val="18"/>
                      <w:szCs w:val="18"/>
                    </w:rPr>
                    <w:t>accines</w:t>
                  </w:r>
                  <w:r w:rsidR="005A1809" w:rsidRPr="00437DD5">
                    <w:rPr>
                      <w:rFonts w:ascii="Times New Roman" w:hAnsi="Times New Roman" w:cs="Times New Roman"/>
                      <w:sz w:val="18"/>
                      <w:szCs w:val="18"/>
                    </w:rPr>
                    <w:t xml:space="preserve"> </w:t>
                  </w:r>
                </w:p>
              </w:tc>
            </w:tr>
            <w:tr w:rsidR="00371959" w:rsidRPr="00437DD5" w14:paraId="5E4D36BF" w14:textId="77777777" w:rsidTr="0037195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707" w:type="dxa"/>
                  <w:vMerge w:val="restart"/>
                  <w:tcBorders>
                    <w:top w:val="single" w:sz="4" w:space="0" w:color="000000" w:themeColor="text1"/>
                  </w:tcBorders>
                  <w:shd w:val="clear" w:color="auto" w:fill="DEEAF6" w:themeFill="accent5" w:themeFillTint="33"/>
                </w:tcPr>
                <w:p w14:paraId="0EE1A596" w14:textId="3088AA92" w:rsidR="00371959" w:rsidRPr="00371959" w:rsidRDefault="00371959" w:rsidP="00437DD5">
                  <w:pPr>
                    <w:spacing w:before="60" w:line="216" w:lineRule="auto"/>
                    <w:rPr>
                      <w:rFonts w:ascii="Times New Roman" w:hAnsi="Times New Roman" w:cs="Times New Roman"/>
                      <w:b w:val="0"/>
                      <w:bCs w:val="0"/>
                      <w:sz w:val="18"/>
                      <w:szCs w:val="18"/>
                    </w:rPr>
                  </w:pPr>
                  <w:r>
                    <w:rPr>
                      <w:rFonts w:ascii="Times New Roman" w:hAnsi="Times New Roman" w:cs="Times New Roman"/>
                      <w:b w:val="0"/>
                      <w:bCs w:val="0"/>
                      <w:sz w:val="18"/>
                      <w:szCs w:val="18"/>
                    </w:rPr>
                    <w:t>GSK</w:t>
                  </w:r>
                </w:p>
                <w:p w14:paraId="5526653B" w14:textId="77777777" w:rsidR="00371959" w:rsidRPr="00437DD5" w:rsidRDefault="00371959" w:rsidP="00437DD5">
                  <w:pPr>
                    <w:spacing w:before="60" w:line="216" w:lineRule="auto"/>
                    <w:rPr>
                      <w:rFonts w:ascii="Times New Roman" w:hAnsi="Times New Roman" w:cs="Times New Roman"/>
                      <w:sz w:val="18"/>
                      <w:szCs w:val="18"/>
                    </w:rPr>
                  </w:pPr>
                </w:p>
                <w:p w14:paraId="3D065DF7" w14:textId="3F0150E1" w:rsidR="00371959" w:rsidRPr="00437DD5" w:rsidRDefault="00371959" w:rsidP="00437DD5">
                  <w:pPr>
                    <w:spacing w:before="60" w:line="216" w:lineRule="auto"/>
                    <w:rPr>
                      <w:rFonts w:ascii="Times New Roman" w:hAnsi="Times New Roman" w:cs="Times New Roman"/>
                      <w:b w:val="0"/>
                      <w:bCs w:val="0"/>
                      <w:sz w:val="18"/>
                      <w:szCs w:val="18"/>
                    </w:rPr>
                  </w:pPr>
                </w:p>
              </w:tc>
              <w:tc>
                <w:tcPr>
                  <w:tcW w:w="1815" w:type="dxa"/>
                  <w:tcBorders>
                    <w:top w:val="single" w:sz="4" w:space="0" w:color="000000" w:themeColor="text1"/>
                  </w:tcBorders>
                  <w:shd w:val="clear" w:color="auto" w:fill="DEEAF6" w:themeFill="accent5" w:themeFillTint="33"/>
                </w:tcPr>
                <w:p w14:paraId="384FA080" w14:textId="5D241358" w:rsidR="00371959" w:rsidRPr="00437DD5" w:rsidRDefault="00371959" w:rsidP="00437DD5">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Fluarix (IIV3)</w:t>
                  </w:r>
                </w:p>
              </w:tc>
              <w:tc>
                <w:tcPr>
                  <w:tcW w:w="1232" w:type="dxa"/>
                  <w:tcBorders>
                    <w:top w:val="single" w:sz="4" w:space="0" w:color="000000" w:themeColor="text1"/>
                  </w:tcBorders>
                  <w:shd w:val="clear" w:color="auto" w:fill="DEEAF6" w:themeFill="accent5" w:themeFillTint="33"/>
                </w:tcPr>
                <w:p w14:paraId="61CD2B2F" w14:textId="77777777" w:rsidR="00371959" w:rsidRPr="00437DD5" w:rsidRDefault="00371959" w:rsidP="00437DD5">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0.5mL PFS</w:t>
                  </w:r>
                </w:p>
              </w:tc>
              <w:tc>
                <w:tcPr>
                  <w:tcW w:w="1007" w:type="dxa"/>
                  <w:tcBorders>
                    <w:top w:val="single" w:sz="4" w:space="0" w:color="000000" w:themeColor="text1"/>
                  </w:tcBorders>
                  <w:shd w:val="clear" w:color="auto" w:fill="DEEAF6" w:themeFill="accent5" w:themeFillTint="33"/>
                </w:tcPr>
                <w:p w14:paraId="16FE9E5E" w14:textId="77777777" w:rsidR="00371959" w:rsidRPr="00437DD5" w:rsidRDefault="00371959" w:rsidP="00437DD5">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All Adults</w:t>
                  </w:r>
                </w:p>
              </w:tc>
              <w:tc>
                <w:tcPr>
                  <w:tcW w:w="3056" w:type="dxa"/>
                  <w:tcBorders>
                    <w:top w:val="single" w:sz="4" w:space="0" w:color="000000" w:themeColor="text1"/>
                  </w:tcBorders>
                  <w:shd w:val="clear" w:color="auto" w:fill="DEEAF6" w:themeFill="accent5" w:themeFillTint="33"/>
                </w:tcPr>
                <w:p w14:paraId="410E2C07" w14:textId="77777777" w:rsidR="00371959" w:rsidRPr="00437DD5" w:rsidRDefault="00371959" w:rsidP="00437DD5">
                  <w:pPr>
                    <w:spacing w:before="4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57BBE501" w14:textId="77777777" w:rsidR="00371959" w:rsidRPr="00437DD5" w:rsidRDefault="00371959" w:rsidP="00437DD5">
                  <w:pPr>
                    <w:spacing w:before="60" w:after="2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 xml:space="preserve">Dx. Z23: Encounter for immunization            </w:t>
                  </w:r>
                </w:p>
              </w:tc>
            </w:tr>
            <w:tr w:rsidR="00371959" w:rsidRPr="00437DD5" w14:paraId="7DDB496C" w14:textId="77777777" w:rsidTr="00371959">
              <w:trPr>
                <w:trHeight w:val="391"/>
              </w:trPr>
              <w:tc>
                <w:tcPr>
                  <w:cnfStyle w:val="001000000000" w:firstRow="0" w:lastRow="0" w:firstColumn="1" w:lastColumn="0" w:oddVBand="0" w:evenVBand="0" w:oddHBand="0" w:evenHBand="0" w:firstRowFirstColumn="0" w:firstRowLastColumn="0" w:lastRowFirstColumn="0" w:lastRowLastColumn="0"/>
                  <w:tcW w:w="1707" w:type="dxa"/>
                  <w:vMerge/>
                  <w:shd w:val="clear" w:color="auto" w:fill="DEEAF6" w:themeFill="accent5" w:themeFillTint="33"/>
                </w:tcPr>
                <w:p w14:paraId="533A1FFE" w14:textId="77777777" w:rsidR="00371959" w:rsidRPr="00437DD5" w:rsidRDefault="00371959" w:rsidP="00437DD5">
                  <w:pPr>
                    <w:spacing w:before="60" w:line="216" w:lineRule="auto"/>
                    <w:rPr>
                      <w:rFonts w:ascii="Times New Roman" w:hAnsi="Times New Roman" w:cs="Times New Roman"/>
                      <w:b w:val="0"/>
                      <w:bCs w:val="0"/>
                      <w:sz w:val="18"/>
                      <w:szCs w:val="18"/>
                    </w:rPr>
                  </w:pPr>
                </w:p>
              </w:tc>
              <w:tc>
                <w:tcPr>
                  <w:tcW w:w="1815" w:type="dxa"/>
                  <w:shd w:val="clear" w:color="auto" w:fill="FBE4D5" w:themeFill="accent2" w:themeFillTint="33"/>
                </w:tcPr>
                <w:p w14:paraId="77EA2E9C" w14:textId="0A2D2B2A" w:rsidR="00371959" w:rsidRPr="00437DD5" w:rsidRDefault="00371959" w:rsidP="00437DD5">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FluLaval (IIV3)</w:t>
                  </w:r>
                </w:p>
              </w:tc>
              <w:tc>
                <w:tcPr>
                  <w:tcW w:w="1232" w:type="dxa"/>
                  <w:tcBorders>
                    <w:top w:val="single" w:sz="2" w:space="0" w:color="auto"/>
                  </w:tcBorders>
                  <w:shd w:val="clear" w:color="auto" w:fill="FBE4D5" w:themeFill="accent2" w:themeFillTint="33"/>
                </w:tcPr>
                <w:p w14:paraId="6E0B009E" w14:textId="3BCAF1C6" w:rsidR="00371959" w:rsidRPr="00437DD5" w:rsidRDefault="00371959" w:rsidP="00437DD5">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w:t>
                  </w:r>
                  <w:r w:rsidRPr="00437DD5">
                    <w:rPr>
                      <w:rFonts w:ascii="Times New Roman" w:hAnsi="Times New Roman" w:cs="Times New Roman"/>
                      <w:sz w:val="18"/>
                      <w:szCs w:val="18"/>
                    </w:rPr>
                    <w:t xml:space="preserve">5mL </w:t>
                  </w:r>
                  <w:r>
                    <w:rPr>
                      <w:rFonts w:ascii="Times New Roman" w:hAnsi="Times New Roman" w:cs="Times New Roman"/>
                      <w:sz w:val="18"/>
                      <w:szCs w:val="18"/>
                    </w:rPr>
                    <w:t>PFS</w:t>
                  </w:r>
                </w:p>
              </w:tc>
              <w:tc>
                <w:tcPr>
                  <w:tcW w:w="1007" w:type="dxa"/>
                  <w:shd w:val="clear" w:color="auto" w:fill="FBE4D5" w:themeFill="accent2" w:themeFillTint="33"/>
                </w:tcPr>
                <w:p w14:paraId="3723A79B" w14:textId="77777777" w:rsidR="00371959" w:rsidRPr="00437DD5" w:rsidRDefault="00371959" w:rsidP="00437DD5">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All Adults</w:t>
                  </w:r>
                </w:p>
              </w:tc>
              <w:tc>
                <w:tcPr>
                  <w:tcW w:w="3056" w:type="dxa"/>
                  <w:shd w:val="clear" w:color="auto" w:fill="FBE4D5" w:themeFill="accent2" w:themeFillTint="33"/>
                </w:tcPr>
                <w:p w14:paraId="6DE1C909" w14:textId="77777777" w:rsidR="00371959" w:rsidRPr="00437DD5" w:rsidRDefault="00371959" w:rsidP="00437DD5">
                  <w:pPr>
                    <w:spacing w:before="4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09EA5569" w14:textId="77777777" w:rsidR="00371959" w:rsidRPr="00437DD5" w:rsidRDefault="00371959" w:rsidP="00437DD5">
                  <w:pPr>
                    <w:spacing w:before="6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371959" w:rsidRPr="00437DD5" w14:paraId="1E3CB93F" w14:textId="77777777" w:rsidTr="00BE3AA9">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707" w:type="dxa"/>
                  <w:vMerge w:val="restart"/>
                </w:tcPr>
                <w:p w14:paraId="1FB9E67F" w14:textId="3547E6FF" w:rsidR="00371959" w:rsidRPr="00371959" w:rsidRDefault="00371959" w:rsidP="00371959">
                  <w:pPr>
                    <w:spacing w:before="60" w:after="60" w:line="216" w:lineRule="auto"/>
                    <w:rPr>
                      <w:rFonts w:ascii="Times New Roman" w:eastAsia="Times New Roman" w:hAnsi="Times New Roman" w:cs="Times New Roman"/>
                      <w:b w:val="0"/>
                      <w:bCs w:val="0"/>
                      <w:sz w:val="18"/>
                      <w:szCs w:val="18"/>
                    </w:rPr>
                  </w:pPr>
                  <w:r>
                    <w:rPr>
                      <w:rFonts w:ascii="Times New Roman" w:eastAsia="Times New Roman" w:hAnsi="Times New Roman" w:cs="Times New Roman"/>
                      <w:b w:val="0"/>
                      <w:bCs w:val="0"/>
                      <w:sz w:val="18"/>
                      <w:szCs w:val="18"/>
                    </w:rPr>
                    <w:t>Sanofi</w:t>
                  </w:r>
                </w:p>
              </w:tc>
              <w:tc>
                <w:tcPr>
                  <w:tcW w:w="1815" w:type="dxa"/>
                  <w:shd w:val="clear" w:color="auto" w:fill="DEEAF6" w:themeFill="accent5" w:themeFillTint="33"/>
                </w:tcPr>
                <w:p w14:paraId="39CC6C01" w14:textId="30637361" w:rsidR="00371959" w:rsidRPr="00437DD5" w:rsidRDefault="00371959" w:rsidP="00371959">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Pr>
                      <w:rFonts w:ascii="Times New Roman" w:hAnsi="Times New Roman" w:cs="Times New Roman"/>
                      <w:sz w:val="18"/>
                      <w:szCs w:val="18"/>
                    </w:rPr>
                    <w:t>Flublok</w:t>
                  </w:r>
                  <w:proofErr w:type="spellEnd"/>
                  <w:r>
                    <w:rPr>
                      <w:rFonts w:ascii="Times New Roman" w:hAnsi="Times New Roman" w:cs="Times New Roman"/>
                      <w:sz w:val="18"/>
                      <w:szCs w:val="18"/>
                    </w:rPr>
                    <w:t xml:space="preserve"> (RIV3)</w:t>
                  </w:r>
                </w:p>
              </w:tc>
              <w:tc>
                <w:tcPr>
                  <w:tcW w:w="1232" w:type="dxa"/>
                  <w:shd w:val="clear" w:color="auto" w:fill="DEEAF6" w:themeFill="accent5" w:themeFillTint="33"/>
                </w:tcPr>
                <w:p w14:paraId="72584258" w14:textId="27D81034" w:rsidR="00371959" w:rsidRPr="00437DD5" w:rsidRDefault="00371959" w:rsidP="00371959">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0.5mL PFS</w:t>
                  </w:r>
                </w:p>
              </w:tc>
              <w:tc>
                <w:tcPr>
                  <w:tcW w:w="1007" w:type="dxa"/>
                  <w:shd w:val="clear" w:color="auto" w:fill="DEEAF6" w:themeFill="accent5" w:themeFillTint="33"/>
                </w:tcPr>
                <w:p w14:paraId="3EF61DF5" w14:textId="1A1BCD2F" w:rsidR="00371959" w:rsidRPr="00437DD5" w:rsidRDefault="00371959" w:rsidP="0037195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All Adults</w:t>
                  </w:r>
                </w:p>
              </w:tc>
              <w:tc>
                <w:tcPr>
                  <w:tcW w:w="3056" w:type="dxa"/>
                  <w:shd w:val="clear" w:color="auto" w:fill="DEEAF6" w:themeFill="accent5" w:themeFillTint="33"/>
                </w:tcPr>
                <w:p w14:paraId="2BEB04BA" w14:textId="77777777" w:rsidR="00371959" w:rsidRPr="00437DD5" w:rsidRDefault="00371959" w:rsidP="00371959">
                  <w:pPr>
                    <w:spacing w:before="4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02E820BE" w14:textId="72211EDF" w:rsidR="00371959" w:rsidRPr="00437DD5" w:rsidRDefault="00371959" w:rsidP="00371959">
                  <w:pPr>
                    <w:spacing w:before="6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371959" w:rsidRPr="00437DD5" w14:paraId="32EBF288" w14:textId="77777777" w:rsidTr="00BE3AA9">
              <w:trPr>
                <w:trHeight w:val="65"/>
              </w:trPr>
              <w:tc>
                <w:tcPr>
                  <w:cnfStyle w:val="001000000000" w:firstRow="0" w:lastRow="0" w:firstColumn="1" w:lastColumn="0" w:oddVBand="0" w:evenVBand="0" w:oddHBand="0" w:evenHBand="0" w:firstRowFirstColumn="0" w:firstRowLastColumn="0" w:lastRowFirstColumn="0" w:lastRowLastColumn="0"/>
                  <w:tcW w:w="1707" w:type="dxa"/>
                  <w:vMerge/>
                  <w:shd w:val="clear" w:color="auto" w:fill="FBE4D5" w:themeFill="accent2" w:themeFillTint="33"/>
                </w:tcPr>
                <w:p w14:paraId="01100191" w14:textId="77777777" w:rsidR="00371959" w:rsidRDefault="00371959" w:rsidP="00371959">
                  <w:pPr>
                    <w:spacing w:before="60" w:after="60" w:line="216" w:lineRule="auto"/>
                    <w:rPr>
                      <w:rFonts w:ascii="Times New Roman" w:eastAsia="Times New Roman" w:hAnsi="Times New Roman" w:cs="Times New Roman"/>
                      <w:b w:val="0"/>
                      <w:bCs w:val="0"/>
                      <w:sz w:val="18"/>
                      <w:szCs w:val="18"/>
                    </w:rPr>
                  </w:pPr>
                </w:p>
              </w:tc>
              <w:tc>
                <w:tcPr>
                  <w:tcW w:w="1815" w:type="dxa"/>
                  <w:vMerge w:val="restart"/>
                  <w:shd w:val="clear" w:color="auto" w:fill="FBE4D5" w:themeFill="accent2" w:themeFillTint="33"/>
                </w:tcPr>
                <w:p w14:paraId="5E18BB7E" w14:textId="02CFFEB0" w:rsidR="00371959" w:rsidRDefault="00371959" w:rsidP="00371959">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Fluzone (IIV3)</w:t>
                  </w:r>
                </w:p>
              </w:tc>
              <w:tc>
                <w:tcPr>
                  <w:tcW w:w="1232" w:type="dxa"/>
                  <w:shd w:val="clear" w:color="auto" w:fill="FBE5D6"/>
                </w:tcPr>
                <w:p w14:paraId="75DDBADD" w14:textId="6FD6FA8D" w:rsidR="00371959" w:rsidRDefault="00371959" w:rsidP="00371959">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0.5mL PFS</w:t>
                  </w:r>
                </w:p>
              </w:tc>
              <w:tc>
                <w:tcPr>
                  <w:tcW w:w="1007" w:type="dxa"/>
                  <w:shd w:val="clear" w:color="auto" w:fill="FBE5D6"/>
                </w:tcPr>
                <w:p w14:paraId="5656A52C" w14:textId="12E20A14" w:rsidR="00371959" w:rsidRDefault="00371959" w:rsidP="0037195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All Adults</w:t>
                  </w:r>
                </w:p>
              </w:tc>
              <w:tc>
                <w:tcPr>
                  <w:tcW w:w="3056" w:type="dxa"/>
                  <w:shd w:val="clear" w:color="auto" w:fill="FBE5D6"/>
                </w:tcPr>
                <w:p w14:paraId="637C805C" w14:textId="77777777" w:rsidR="00371959" w:rsidRPr="00437DD5" w:rsidRDefault="00371959" w:rsidP="00371959">
                  <w:pPr>
                    <w:spacing w:before="4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550B709C" w14:textId="3A554162" w:rsidR="00371959" w:rsidRPr="00437DD5" w:rsidRDefault="00371959" w:rsidP="00371959">
                  <w:pPr>
                    <w:spacing w:before="6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371959" w:rsidRPr="00437DD5" w14:paraId="2A5FE39F" w14:textId="77777777" w:rsidTr="00BE3AA9">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707" w:type="dxa"/>
                  <w:vMerge/>
                </w:tcPr>
                <w:p w14:paraId="15179507" w14:textId="77777777" w:rsidR="00371959" w:rsidRDefault="00371959" w:rsidP="00371959">
                  <w:pPr>
                    <w:spacing w:before="60" w:after="60" w:line="216" w:lineRule="auto"/>
                    <w:rPr>
                      <w:rFonts w:ascii="Times New Roman" w:eastAsia="Times New Roman" w:hAnsi="Times New Roman" w:cs="Times New Roman"/>
                      <w:b w:val="0"/>
                      <w:bCs w:val="0"/>
                      <w:sz w:val="18"/>
                      <w:szCs w:val="18"/>
                    </w:rPr>
                  </w:pPr>
                </w:p>
              </w:tc>
              <w:tc>
                <w:tcPr>
                  <w:tcW w:w="1815" w:type="dxa"/>
                  <w:vMerge/>
                </w:tcPr>
                <w:p w14:paraId="44BCFBFE" w14:textId="77777777" w:rsidR="00371959" w:rsidRDefault="00371959" w:rsidP="00371959">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32" w:type="dxa"/>
                  <w:shd w:val="clear" w:color="auto" w:fill="DEEAF6" w:themeFill="accent5" w:themeFillTint="33"/>
                </w:tcPr>
                <w:p w14:paraId="211C1FEF" w14:textId="3C757465" w:rsidR="00371959" w:rsidRDefault="00371959" w:rsidP="00371959">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0.5mL SDV</w:t>
                  </w:r>
                </w:p>
              </w:tc>
              <w:tc>
                <w:tcPr>
                  <w:tcW w:w="1007" w:type="dxa"/>
                  <w:shd w:val="clear" w:color="auto" w:fill="DEEAF6" w:themeFill="accent5" w:themeFillTint="33"/>
                </w:tcPr>
                <w:p w14:paraId="4F01D370" w14:textId="336F4C7C" w:rsidR="00371959" w:rsidRDefault="00371959" w:rsidP="0037195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All Adults</w:t>
                  </w:r>
                </w:p>
              </w:tc>
              <w:tc>
                <w:tcPr>
                  <w:tcW w:w="3056" w:type="dxa"/>
                  <w:shd w:val="clear" w:color="auto" w:fill="DEEAF6" w:themeFill="accent5" w:themeFillTint="33"/>
                </w:tcPr>
                <w:p w14:paraId="73BA1F05" w14:textId="77777777" w:rsidR="00371959" w:rsidRPr="00437DD5" w:rsidRDefault="00371959" w:rsidP="00371959">
                  <w:pPr>
                    <w:spacing w:before="6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141951B2" w14:textId="4644FB87" w:rsidR="00371959" w:rsidRPr="00437DD5" w:rsidRDefault="00371959" w:rsidP="00371959">
                  <w:pPr>
                    <w:spacing w:before="4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371959" w:rsidRPr="00437DD5" w14:paraId="25E07F1A" w14:textId="77777777" w:rsidTr="00BE3AA9">
              <w:trPr>
                <w:trHeight w:val="64"/>
              </w:trPr>
              <w:tc>
                <w:tcPr>
                  <w:cnfStyle w:val="001000000000" w:firstRow="0" w:lastRow="0" w:firstColumn="1" w:lastColumn="0" w:oddVBand="0" w:evenVBand="0" w:oddHBand="0" w:evenHBand="0" w:firstRowFirstColumn="0" w:firstRowLastColumn="0" w:lastRowFirstColumn="0" w:lastRowLastColumn="0"/>
                  <w:tcW w:w="1707" w:type="dxa"/>
                  <w:vMerge/>
                  <w:shd w:val="clear" w:color="auto" w:fill="FBE4D5" w:themeFill="accent2" w:themeFillTint="33"/>
                </w:tcPr>
                <w:p w14:paraId="3BAC08F4" w14:textId="77777777" w:rsidR="00371959" w:rsidRDefault="00371959" w:rsidP="00371959">
                  <w:pPr>
                    <w:spacing w:before="60" w:after="60" w:line="216" w:lineRule="auto"/>
                    <w:rPr>
                      <w:rFonts w:ascii="Times New Roman" w:eastAsia="Times New Roman" w:hAnsi="Times New Roman" w:cs="Times New Roman"/>
                      <w:b w:val="0"/>
                      <w:bCs w:val="0"/>
                      <w:sz w:val="18"/>
                      <w:szCs w:val="18"/>
                    </w:rPr>
                  </w:pPr>
                </w:p>
              </w:tc>
              <w:tc>
                <w:tcPr>
                  <w:tcW w:w="1815" w:type="dxa"/>
                  <w:vMerge/>
                  <w:shd w:val="clear" w:color="auto" w:fill="FBE4D5" w:themeFill="accent2" w:themeFillTint="33"/>
                </w:tcPr>
                <w:p w14:paraId="51E04956" w14:textId="77777777" w:rsidR="00371959" w:rsidRDefault="00371959" w:rsidP="00371959">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32" w:type="dxa"/>
                  <w:shd w:val="clear" w:color="auto" w:fill="FBE5D6"/>
                </w:tcPr>
                <w:p w14:paraId="246A5A23" w14:textId="2D4C6DC6" w:rsidR="00371959" w:rsidRDefault="00371959" w:rsidP="00371959">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5.0mL MDV</w:t>
                  </w:r>
                </w:p>
              </w:tc>
              <w:tc>
                <w:tcPr>
                  <w:tcW w:w="1007" w:type="dxa"/>
                  <w:shd w:val="clear" w:color="auto" w:fill="FBE5D6"/>
                </w:tcPr>
                <w:p w14:paraId="1F10A7CA" w14:textId="08E3CDE6" w:rsidR="00371959" w:rsidRDefault="00371959" w:rsidP="0037195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All Adults</w:t>
                  </w:r>
                </w:p>
              </w:tc>
              <w:tc>
                <w:tcPr>
                  <w:tcW w:w="3056" w:type="dxa"/>
                  <w:shd w:val="clear" w:color="auto" w:fill="FBE5D6"/>
                </w:tcPr>
                <w:p w14:paraId="5F72357F" w14:textId="77777777" w:rsidR="00371959" w:rsidRPr="00437DD5" w:rsidRDefault="00371959" w:rsidP="00BE3AA9">
                  <w:pPr>
                    <w:spacing w:before="4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5D01B743" w14:textId="3B7B1F9B" w:rsidR="00371959" w:rsidRPr="00437DD5" w:rsidRDefault="00371959" w:rsidP="00371959">
                  <w:pPr>
                    <w:spacing w:before="6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BE3AA9" w:rsidRPr="00437DD5" w14:paraId="27F489A8" w14:textId="77777777" w:rsidTr="00BE3AA9">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707" w:type="dxa"/>
                  <w:vMerge w:val="restart"/>
                  <w:shd w:val="clear" w:color="auto" w:fill="DEEAF6" w:themeFill="accent5" w:themeFillTint="33"/>
                </w:tcPr>
                <w:p w14:paraId="4681DF25" w14:textId="2CEF8EAB" w:rsidR="00BE3AA9" w:rsidRPr="00437DD5" w:rsidRDefault="00BE3AA9" w:rsidP="00371959">
                  <w:pPr>
                    <w:spacing w:before="60" w:after="60" w:line="216" w:lineRule="auto"/>
                    <w:rPr>
                      <w:rFonts w:ascii="Times New Roman" w:eastAsia="Times New Roman" w:hAnsi="Times New Roman" w:cs="Times New Roman"/>
                      <w:b w:val="0"/>
                      <w:bCs w:val="0"/>
                      <w:sz w:val="18"/>
                      <w:szCs w:val="18"/>
                    </w:rPr>
                  </w:pPr>
                  <w:r>
                    <w:rPr>
                      <w:rFonts w:ascii="Times New Roman" w:eastAsia="Times New Roman" w:hAnsi="Times New Roman" w:cs="Times New Roman"/>
                      <w:b w:val="0"/>
                      <w:bCs w:val="0"/>
                      <w:sz w:val="18"/>
                      <w:szCs w:val="18"/>
                    </w:rPr>
                    <w:t>CSL Seqirus</w:t>
                  </w:r>
                </w:p>
              </w:tc>
              <w:tc>
                <w:tcPr>
                  <w:tcW w:w="1815" w:type="dxa"/>
                  <w:vMerge w:val="restart"/>
                  <w:shd w:val="clear" w:color="auto" w:fill="DEEAF6" w:themeFill="accent5" w:themeFillTint="33"/>
                </w:tcPr>
                <w:p w14:paraId="7F5A7A5F" w14:textId="3205103D" w:rsidR="00BE3AA9" w:rsidRPr="00437DD5" w:rsidRDefault="00BE3AA9" w:rsidP="0037195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Afluria (IIV3)</w:t>
                  </w:r>
                </w:p>
              </w:tc>
              <w:tc>
                <w:tcPr>
                  <w:tcW w:w="1232" w:type="dxa"/>
                  <w:shd w:val="clear" w:color="auto" w:fill="DEEAF6" w:themeFill="accent5" w:themeFillTint="33"/>
                </w:tcPr>
                <w:p w14:paraId="4D1594A2" w14:textId="77777777" w:rsidR="00BE3AA9" w:rsidRPr="00437DD5" w:rsidRDefault="00BE3AA9" w:rsidP="0037195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0.5mL PFS</w:t>
                  </w:r>
                </w:p>
              </w:tc>
              <w:tc>
                <w:tcPr>
                  <w:tcW w:w="1007" w:type="dxa"/>
                  <w:shd w:val="clear" w:color="auto" w:fill="DEEAF6" w:themeFill="accent5" w:themeFillTint="33"/>
                </w:tcPr>
                <w:p w14:paraId="4FF3EA16" w14:textId="77777777" w:rsidR="00BE3AA9" w:rsidRPr="00437DD5" w:rsidRDefault="00BE3AA9" w:rsidP="0037195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All Adults</w:t>
                  </w:r>
                </w:p>
              </w:tc>
              <w:tc>
                <w:tcPr>
                  <w:tcW w:w="3056" w:type="dxa"/>
                  <w:shd w:val="clear" w:color="auto" w:fill="DEEAF6" w:themeFill="accent5" w:themeFillTint="33"/>
                </w:tcPr>
                <w:p w14:paraId="5B6822A9" w14:textId="77777777" w:rsidR="00BE3AA9" w:rsidRPr="00437DD5" w:rsidRDefault="00BE3AA9" w:rsidP="00371959">
                  <w:pPr>
                    <w:spacing w:before="4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450690F9" w14:textId="77777777" w:rsidR="00BE3AA9" w:rsidRPr="00437DD5" w:rsidRDefault="00BE3AA9" w:rsidP="00371959">
                  <w:pPr>
                    <w:spacing w:before="6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BE3AA9" w:rsidRPr="00437DD5" w14:paraId="44EBDE3C" w14:textId="77777777" w:rsidTr="00BE3AA9">
              <w:trPr>
                <w:trHeight w:val="167"/>
              </w:trPr>
              <w:tc>
                <w:tcPr>
                  <w:cnfStyle w:val="001000000000" w:firstRow="0" w:lastRow="0" w:firstColumn="1" w:lastColumn="0" w:oddVBand="0" w:evenVBand="0" w:oddHBand="0" w:evenHBand="0" w:firstRowFirstColumn="0" w:firstRowLastColumn="0" w:lastRowFirstColumn="0" w:lastRowLastColumn="0"/>
                  <w:tcW w:w="1707" w:type="dxa"/>
                  <w:vMerge/>
                  <w:shd w:val="clear" w:color="auto" w:fill="DEEAF6" w:themeFill="accent5" w:themeFillTint="33"/>
                </w:tcPr>
                <w:p w14:paraId="55B1518C" w14:textId="77777777" w:rsidR="00BE3AA9" w:rsidRDefault="00BE3AA9" w:rsidP="00371959">
                  <w:pPr>
                    <w:spacing w:before="60" w:after="60" w:line="216" w:lineRule="auto"/>
                    <w:rPr>
                      <w:rFonts w:ascii="Times New Roman" w:eastAsia="Times New Roman" w:hAnsi="Times New Roman" w:cs="Times New Roman"/>
                      <w:b w:val="0"/>
                      <w:bCs w:val="0"/>
                      <w:sz w:val="18"/>
                      <w:szCs w:val="18"/>
                    </w:rPr>
                  </w:pPr>
                </w:p>
              </w:tc>
              <w:tc>
                <w:tcPr>
                  <w:tcW w:w="1815" w:type="dxa"/>
                  <w:vMerge/>
                  <w:shd w:val="clear" w:color="auto" w:fill="DEEAF6" w:themeFill="accent5" w:themeFillTint="33"/>
                </w:tcPr>
                <w:p w14:paraId="0E923C15" w14:textId="77777777" w:rsidR="00BE3AA9" w:rsidRDefault="00BE3AA9" w:rsidP="0037195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32" w:type="dxa"/>
                  <w:shd w:val="clear" w:color="auto" w:fill="FBE5D6"/>
                </w:tcPr>
                <w:p w14:paraId="1B17AB67" w14:textId="58249670" w:rsidR="00BE3AA9" w:rsidRPr="00437DD5" w:rsidRDefault="00BE3AA9" w:rsidP="0037195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5.0mL MDV</w:t>
                  </w:r>
                </w:p>
              </w:tc>
              <w:tc>
                <w:tcPr>
                  <w:tcW w:w="1007" w:type="dxa"/>
                  <w:shd w:val="clear" w:color="auto" w:fill="FBE5D6"/>
                </w:tcPr>
                <w:p w14:paraId="7617439D" w14:textId="36D4F9D5" w:rsidR="00BE3AA9" w:rsidRPr="00437DD5" w:rsidRDefault="00BE3AA9" w:rsidP="0037195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All Adults</w:t>
                  </w:r>
                </w:p>
              </w:tc>
              <w:tc>
                <w:tcPr>
                  <w:tcW w:w="3056" w:type="dxa"/>
                  <w:shd w:val="clear" w:color="auto" w:fill="FBE5D6"/>
                </w:tcPr>
                <w:p w14:paraId="32E36821" w14:textId="77777777" w:rsidR="00BE3AA9" w:rsidRPr="00437DD5" w:rsidRDefault="00BE3AA9" w:rsidP="00BE3AA9">
                  <w:pPr>
                    <w:spacing w:before="4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7589DCE3" w14:textId="591E8D15" w:rsidR="00BE3AA9" w:rsidRPr="00437DD5" w:rsidRDefault="00BE3AA9" w:rsidP="00BE3AA9">
                  <w:pPr>
                    <w:spacing w:before="4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BE3AA9" w:rsidRPr="00437DD5" w14:paraId="0D8DB17D" w14:textId="77777777" w:rsidTr="00BE3AA9">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707" w:type="dxa"/>
                  <w:vMerge/>
                  <w:shd w:val="clear" w:color="auto" w:fill="DEEAF6" w:themeFill="accent5" w:themeFillTint="33"/>
                </w:tcPr>
                <w:p w14:paraId="6B51CCC4" w14:textId="77777777" w:rsidR="00BE3AA9" w:rsidRPr="00437DD5" w:rsidRDefault="00BE3AA9" w:rsidP="00BE3AA9">
                  <w:pPr>
                    <w:spacing w:before="60" w:after="60" w:line="216" w:lineRule="auto"/>
                    <w:rPr>
                      <w:rFonts w:ascii="Times New Roman" w:eastAsia="Times New Roman" w:hAnsi="Times New Roman" w:cs="Times New Roman"/>
                      <w:sz w:val="18"/>
                      <w:szCs w:val="18"/>
                    </w:rPr>
                  </w:pPr>
                </w:p>
              </w:tc>
              <w:tc>
                <w:tcPr>
                  <w:tcW w:w="1815" w:type="dxa"/>
                  <w:vMerge w:val="restart"/>
                  <w:shd w:val="clear" w:color="auto" w:fill="FBE5D6"/>
                </w:tcPr>
                <w:p w14:paraId="3C297A22" w14:textId="2766FF28" w:rsidR="00BE3AA9" w:rsidRPr="00437DD5" w:rsidRDefault="00BE3AA9" w:rsidP="00BE3AA9">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Flucelvax (ccIIV3)</w:t>
                  </w:r>
                </w:p>
              </w:tc>
              <w:tc>
                <w:tcPr>
                  <w:tcW w:w="1232" w:type="dxa"/>
                  <w:shd w:val="clear" w:color="auto" w:fill="DEEAF6" w:themeFill="accent5" w:themeFillTint="33"/>
                </w:tcPr>
                <w:p w14:paraId="1E3F38CE" w14:textId="4E205697" w:rsidR="00BE3AA9" w:rsidRPr="00437DD5" w:rsidRDefault="00BE3AA9" w:rsidP="00BE3AA9">
                  <w:pPr>
                    <w:spacing w:before="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0.5mL PFS</w:t>
                  </w:r>
                </w:p>
              </w:tc>
              <w:tc>
                <w:tcPr>
                  <w:tcW w:w="1007" w:type="dxa"/>
                  <w:shd w:val="clear" w:color="auto" w:fill="DEEAF6" w:themeFill="accent5" w:themeFillTint="33"/>
                </w:tcPr>
                <w:p w14:paraId="7A72F120" w14:textId="77777777" w:rsidR="00BE3AA9" w:rsidRPr="00437DD5" w:rsidRDefault="00BE3AA9" w:rsidP="00BE3AA9">
                  <w:pPr>
                    <w:spacing w:before="6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All Adults</w:t>
                  </w:r>
                </w:p>
              </w:tc>
              <w:tc>
                <w:tcPr>
                  <w:tcW w:w="3056" w:type="dxa"/>
                  <w:shd w:val="clear" w:color="auto" w:fill="DEEAF6" w:themeFill="accent5" w:themeFillTint="33"/>
                </w:tcPr>
                <w:p w14:paraId="269964F8" w14:textId="77777777" w:rsidR="00BE3AA9" w:rsidRPr="00437DD5" w:rsidRDefault="00BE3AA9" w:rsidP="00BE3AA9">
                  <w:pPr>
                    <w:spacing w:before="40" w:after="6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65C339CF" w14:textId="77777777" w:rsidR="00BE3AA9" w:rsidRPr="00437DD5" w:rsidRDefault="00BE3AA9" w:rsidP="00BE3AA9">
                  <w:pPr>
                    <w:spacing w:before="40" w:after="4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r w:rsidR="00BE3AA9" w:rsidRPr="00437DD5" w14:paraId="70345FE8" w14:textId="77777777" w:rsidTr="00BE3AA9">
              <w:trPr>
                <w:trHeight w:val="167"/>
              </w:trPr>
              <w:tc>
                <w:tcPr>
                  <w:cnfStyle w:val="001000000000" w:firstRow="0" w:lastRow="0" w:firstColumn="1" w:lastColumn="0" w:oddVBand="0" w:evenVBand="0" w:oddHBand="0" w:evenHBand="0" w:firstRowFirstColumn="0" w:firstRowLastColumn="0" w:lastRowFirstColumn="0" w:lastRowLastColumn="0"/>
                  <w:tcW w:w="1707" w:type="dxa"/>
                  <w:vMerge/>
                  <w:shd w:val="clear" w:color="auto" w:fill="DEEAF6" w:themeFill="accent5" w:themeFillTint="33"/>
                </w:tcPr>
                <w:p w14:paraId="11E472F2" w14:textId="77777777" w:rsidR="00BE3AA9" w:rsidRPr="00437DD5" w:rsidRDefault="00BE3AA9" w:rsidP="00BE3AA9">
                  <w:pPr>
                    <w:spacing w:before="60" w:after="60" w:line="216" w:lineRule="auto"/>
                    <w:rPr>
                      <w:rFonts w:ascii="Times New Roman" w:eastAsia="Times New Roman" w:hAnsi="Times New Roman" w:cs="Times New Roman"/>
                      <w:sz w:val="18"/>
                      <w:szCs w:val="18"/>
                    </w:rPr>
                  </w:pPr>
                </w:p>
              </w:tc>
              <w:tc>
                <w:tcPr>
                  <w:tcW w:w="1815" w:type="dxa"/>
                  <w:vMerge/>
                  <w:shd w:val="clear" w:color="auto" w:fill="FBE5D6"/>
                </w:tcPr>
                <w:p w14:paraId="041A78D9" w14:textId="77777777" w:rsidR="00BE3AA9" w:rsidRDefault="00BE3AA9" w:rsidP="00BE3AA9">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32" w:type="dxa"/>
                  <w:shd w:val="clear" w:color="auto" w:fill="FBE5D6"/>
                </w:tcPr>
                <w:p w14:paraId="069AC286" w14:textId="1D180049" w:rsidR="00BE3AA9" w:rsidRPr="00437DD5" w:rsidRDefault="00BE3AA9" w:rsidP="00BE3AA9">
                  <w:pPr>
                    <w:spacing w:before="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5mL MDV</w:t>
                  </w:r>
                </w:p>
              </w:tc>
              <w:tc>
                <w:tcPr>
                  <w:tcW w:w="1007" w:type="dxa"/>
                  <w:shd w:val="clear" w:color="auto" w:fill="FBE5D6"/>
                </w:tcPr>
                <w:p w14:paraId="7A25502A" w14:textId="0159614F" w:rsidR="00BE3AA9" w:rsidRPr="00437DD5" w:rsidRDefault="00BE3AA9" w:rsidP="00BE3AA9">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All Adults</w:t>
                  </w:r>
                </w:p>
              </w:tc>
              <w:tc>
                <w:tcPr>
                  <w:tcW w:w="3056" w:type="dxa"/>
                  <w:shd w:val="clear" w:color="auto" w:fill="FBE5D6"/>
                </w:tcPr>
                <w:p w14:paraId="04174955" w14:textId="77777777" w:rsidR="00BE3AA9" w:rsidRPr="00437DD5" w:rsidRDefault="00BE3AA9" w:rsidP="00BE3AA9">
                  <w:pPr>
                    <w:spacing w:before="60" w:after="4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Give 0.5mL by intramuscular route x1</w:t>
                  </w:r>
                </w:p>
                <w:p w14:paraId="04815206" w14:textId="0C64E82C" w:rsidR="00BE3AA9" w:rsidRPr="00437DD5" w:rsidRDefault="00BE3AA9" w:rsidP="00BE3AA9">
                  <w:pPr>
                    <w:spacing w:before="40" w:after="6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DD5">
                    <w:rPr>
                      <w:rFonts w:ascii="Times New Roman" w:hAnsi="Times New Roman" w:cs="Times New Roman"/>
                      <w:sz w:val="18"/>
                      <w:szCs w:val="18"/>
                    </w:rPr>
                    <w:t>Dx. Z23: Encounter for immunization</w:t>
                  </w:r>
                </w:p>
              </w:tc>
            </w:tr>
          </w:tbl>
          <w:p w14:paraId="129CB1C9" w14:textId="1CEB06ED" w:rsidR="0053751E" w:rsidRPr="00437DD5" w:rsidRDefault="0053751E" w:rsidP="00437DD5">
            <w:pPr>
              <w:spacing w:line="216" w:lineRule="auto"/>
              <w:rPr>
                <w:rFonts w:ascii="Times New Roman" w:hAnsi="Times New Roman" w:cs="Times New Roman"/>
                <w:sz w:val="18"/>
                <w:szCs w:val="18"/>
              </w:rPr>
            </w:pPr>
          </w:p>
        </w:tc>
      </w:tr>
      <w:tr w:rsidR="008216B1" w:rsidRPr="007D4994" w14:paraId="633802A6" w14:textId="77777777" w:rsidTr="004760C4">
        <w:trPr>
          <w:trHeight w:val="2060"/>
        </w:trPr>
        <w:tc>
          <w:tcPr>
            <w:tcW w:w="1747" w:type="dxa"/>
            <w:shd w:val="clear" w:color="auto" w:fill="BDD6EE" w:themeFill="accent5" w:themeFillTint="66"/>
          </w:tcPr>
          <w:p w14:paraId="36D38C01" w14:textId="77777777" w:rsidR="008216B1" w:rsidRPr="005C5605" w:rsidRDefault="008216B1" w:rsidP="00F67BC3">
            <w:pPr>
              <w:spacing w:before="60" w:line="216" w:lineRule="auto"/>
              <w:rPr>
                <w:rFonts w:ascii="Times New Roman" w:hAnsi="Times New Roman" w:cs="Times New Roman"/>
                <w:b/>
                <w:bCs/>
                <w:sz w:val="18"/>
                <w:szCs w:val="18"/>
              </w:rPr>
            </w:pPr>
            <w:r w:rsidRPr="005C5605">
              <w:rPr>
                <w:rFonts w:ascii="Times New Roman" w:hAnsi="Times New Roman" w:cs="Times New Roman"/>
                <w:b/>
                <w:bCs/>
                <w:sz w:val="18"/>
                <w:szCs w:val="18"/>
              </w:rPr>
              <w:lastRenderedPageBreak/>
              <w:t>Equipment/</w:t>
            </w:r>
          </w:p>
          <w:p w14:paraId="6CAEC68C" w14:textId="77777777" w:rsidR="008216B1" w:rsidRPr="007D4994" w:rsidRDefault="008216B1" w:rsidP="005C5605">
            <w:pPr>
              <w:spacing w:line="216" w:lineRule="auto"/>
              <w:rPr>
                <w:rFonts w:ascii="Times New Roman" w:hAnsi="Times New Roman" w:cs="Times New Roman"/>
                <w:b/>
                <w:bCs/>
                <w:sz w:val="20"/>
                <w:szCs w:val="20"/>
              </w:rPr>
            </w:pPr>
            <w:r w:rsidRPr="005C5605">
              <w:rPr>
                <w:rFonts w:ascii="Times New Roman" w:hAnsi="Times New Roman" w:cs="Times New Roman"/>
                <w:b/>
                <w:bCs/>
                <w:sz w:val="18"/>
                <w:szCs w:val="18"/>
              </w:rPr>
              <w:t>Supplies</w:t>
            </w:r>
          </w:p>
        </w:tc>
        <w:tc>
          <w:tcPr>
            <w:tcW w:w="9048" w:type="dxa"/>
            <w:shd w:val="clear" w:color="auto" w:fill="DEEAF6" w:themeFill="accent5" w:themeFillTint="33"/>
          </w:tcPr>
          <w:p w14:paraId="0803CDF1" w14:textId="77777777" w:rsidR="008216B1" w:rsidRPr="005C5605" w:rsidRDefault="008216B1" w:rsidP="00F67BC3">
            <w:pPr>
              <w:pStyle w:val="ListParagraph"/>
              <w:numPr>
                <w:ilvl w:val="0"/>
                <w:numId w:val="10"/>
              </w:numPr>
              <w:spacing w:before="60" w:line="216" w:lineRule="auto"/>
              <w:rPr>
                <w:rFonts w:ascii="Times New Roman" w:hAnsi="Times New Roman" w:cs="Times New Roman"/>
                <w:sz w:val="18"/>
                <w:szCs w:val="18"/>
              </w:rPr>
            </w:pPr>
            <w:r w:rsidRPr="005C5605">
              <w:rPr>
                <w:rFonts w:ascii="Times New Roman" w:hAnsi="Times New Roman" w:cs="Times New Roman"/>
                <w:sz w:val="18"/>
                <w:szCs w:val="18"/>
              </w:rPr>
              <w:t>Influenza Vaccine</w:t>
            </w:r>
          </w:p>
          <w:p w14:paraId="15004B61" w14:textId="77777777" w:rsidR="008216B1" w:rsidRPr="005C5605" w:rsidRDefault="008216B1" w:rsidP="005C5605">
            <w:pPr>
              <w:pStyle w:val="ListParagraph"/>
              <w:numPr>
                <w:ilvl w:val="0"/>
                <w:numId w:val="10"/>
              </w:numPr>
              <w:spacing w:line="216" w:lineRule="auto"/>
              <w:rPr>
                <w:rFonts w:ascii="Times New Roman" w:hAnsi="Times New Roman" w:cs="Times New Roman"/>
                <w:sz w:val="18"/>
                <w:szCs w:val="18"/>
              </w:rPr>
            </w:pPr>
            <w:r w:rsidRPr="005C5605">
              <w:rPr>
                <w:rFonts w:ascii="Times New Roman" w:hAnsi="Times New Roman" w:cs="Times New Roman"/>
                <w:sz w:val="18"/>
                <w:szCs w:val="18"/>
              </w:rPr>
              <w:t>23-25 gauge 1-inch safety needle (if using multidose vial you will need 3mL syringe with needle)</w:t>
            </w:r>
          </w:p>
          <w:p w14:paraId="47587DE3" w14:textId="77777777" w:rsidR="008216B1" w:rsidRPr="005C5605" w:rsidRDefault="008216B1" w:rsidP="005C5605">
            <w:pPr>
              <w:pStyle w:val="ListParagraph"/>
              <w:numPr>
                <w:ilvl w:val="3"/>
                <w:numId w:val="14"/>
              </w:numPr>
              <w:spacing w:line="216" w:lineRule="auto"/>
              <w:ind w:left="1800"/>
              <w:rPr>
                <w:rFonts w:ascii="Times New Roman" w:hAnsi="Times New Roman" w:cs="Times New Roman"/>
                <w:sz w:val="18"/>
                <w:szCs w:val="18"/>
              </w:rPr>
            </w:pPr>
            <w:r w:rsidRPr="005C5605">
              <w:rPr>
                <w:rFonts w:ascii="Times New Roman" w:hAnsi="Times New Roman" w:cs="Times New Roman"/>
                <w:sz w:val="18"/>
                <w:szCs w:val="18"/>
              </w:rPr>
              <w:t>For larger individuals, 1.5-inch needle may be needed/more appropriate</w:t>
            </w:r>
          </w:p>
          <w:p w14:paraId="28E24967" w14:textId="77777777" w:rsidR="008216B1" w:rsidRPr="005C5605" w:rsidRDefault="008216B1" w:rsidP="005C5605">
            <w:pPr>
              <w:pStyle w:val="ListParagraph"/>
              <w:numPr>
                <w:ilvl w:val="0"/>
                <w:numId w:val="16"/>
              </w:numPr>
              <w:spacing w:line="216" w:lineRule="auto"/>
              <w:ind w:left="720"/>
              <w:rPr>
                <w:rFonts w:ascii="Times New Roman" w:hAnsi="Times New Roman" w:cs="Times New Roman"/>
                <w:sz w:val="18"/>
                <w:szCs w:val="18"/>
              </w:rPr>
            </w:pPr>
            <w:r w:rsidRPr="005C5605">
              <w:rPr>
                <w:rFonts w:ascii="Times New Roman" w:hAnsi="Times New Roman" w:cs="Times New Roman"/>
                <w:sz w:val="18"/>
                <w:szCs w:val="18"/>
              </w:rPr>
              <w:t>Alcohol swabs</w:t>
            </w:r>
          </w:p>
          <w:p w14:paraId="0C26C964" w14:textId="77777777" w:rsidR="008216B1" w:rsidRPr="005C5605" w:rsidRDefault="008216B1" w:rsidP="005C5605">
            <w:pPr>
              <w:pStyle w:val="ListParagraph"/>
              <w:numPr>
                <w:ilvl w:val="0"/>
                <w:numId w:val="16"/>
              </w:numPr>
              <w:spacing w:line="216" w:lineRule="auto"/>
              <w:ind w:left="720"/>
              <w:rPr>
                <w:rFonts w:ascii="Times New Roman" w:hAnsi="Times New Roman" w:cs="Times New Roman"/>
                <w:sz w:val="18"/>
                <w:szCs w:val="18"/>
              </w:rPr>
            </w:pPr>
            <w:r w:rsidRPr="005C5605">
              <w:rPr>
                <w:rFonts w:ascii="Times New Roman" w:hAnsi="Times New Roman" w:cs="Times New Roman"/>
                <w:sz w:val="18"/>
                <w:szCs w:val="18"/>
              </w:rPr>
              <w:t>Nonsterile 2x2 woven gauze sponges</w:t>
            </w:r>
          </w:p>
          <w:p w14:paraId="4708B40E" w14:textId="464EFF74" w:rsidR="008216B1" w:rsidRPr="005C5605" w:rsidRDefault="0037659C" w:rsidP="005C5605">
            <w:pPr>
              <w:pStyle w:val="ListParagraph"/>
              <w:numPr>
                <w:ilvl w:val="0"/>
                <w:numId w:val="16"/>
              </w:numPr>
              <w:spacing w:line="216" w:lineRule="auto"/>
              <w:ind w:left="720"/>
              <w:rPr>
                <w:rFonts w:ascii="Times New Roman" w:hAnsi="Times New Roman" w:cs="Times New Roman"/>
                <w:sz w:val="18"/>
                <w:szCs w:val="18"/>
              </w:rPr>
            </w:pPr>
            <w:r>
              <w:rPr>
                <w:rFonts w:ascii="Times New Roman" w:hAnsi="Times New Roman" w:cs="Times New Roman"/>
                <w:sz w:val="18"/>
                <w:szCs w:val="18"/>
              </w:rPr>
              <w:t>Adhesive Bandages</w:t>
            </w:r>
            <w:r w:rsidR="008216B1" w:rsidRPr="005C5605">
              <w:rPr>
                <w:rFonts w:ascii="Times New Roman" w:hAnsi="Times New Roman" w:cs="Times New Roman"/>
                <w:sz w:val="18"/>
                <w:szCs w:val="18"/>
              </w:rPr>
              <w:t xml:space="preserve"> </w:t>
            </w:r>
          </w:p>
          <w:p w14:paraId="33F055CD" w14:textId="7249CFB5" w:rsidR="008216B1" w:rsidRPr="005C5605" w:rsidRDefault="0037659C" w:rsidP="005C5605">
            <w:pPr>
              <w:pStyle w:val="ListParagraph"/>
              <w:numPr>
                <w:ilvl w:val="0"/>
                <w:numId w:val="16"/>
              </w:numPr>
              <w:spacing w:line="216" w:lineRule="auto"/>
              <w:ind w:left="720"/>
              <w:rPr>
                <w:rFonts w:ascii="Times New Roman" w:hAnsi="Times New Roman" w:cs="Times New Roman"/>
                <w:sz w:val="18"/>
                <w:szCs w:val="18"/>
              </w:rPr>
            </w:pPr>
            <w:r>
              <w:rPr>
                <w:rFonts w:ascii="Times New Roman" w:hAnsi="Times New Roman" w:cs="Times New Roman"/>
                <w:sz w:val="18"/>
                <w:szCs w:val="18"/>
              </w:rPr>
              <w:t>Exam</w:t>
            </w:r>
            <w:r w:rsidR="008216B1" w:rsidRPr="005C5605">
              <w:rPr>
                <w:rFonts w:ascii="Times New Roman" w:hAnsi="Times New Roman" w:cs="Times New Roman"/>
                <w:sz w:val="18"/>
                <w:szCs w:val="18"/>
              </w:rPr>
              <w:t xml:space="preserve"> gloves</w:t>
            </w:r>
          </w:p>
          <w:p w14:paraId="261875B6" w14:textId="77777777" w:rsidR="008216B1" w:rsidRPr="005C5605" w:rsidRDefault="008216B1" w:rsidP="005C5605">
            <w:pPr>
              <w:pStyle w:val="ListParagraph"/>
              <w:numPr>
                <w:ilvl w:val="0"/>
                <w:numId w:val="16"/>
              </w:numPr>
              <w:spacing w:line="216" w:lineRule="auto"/>
              <w:ind w:left="720"/>
              <w:rPr>
                <w:rFonts w:ascii="Times New Roman" w:hAnsi="Times New Roman" w:cs="Times New Roman"/>
                <w:sz w:val="18"/>
                <w:szCs w:val="18"/>
              </w:rPr>
            </w:pPr>
            <w:r w:rsidRPr="005C5605">
              <w:rPr>
                <w:rFonts w:ascii="Times New Roman" w:hAnsi="Times New Roman" w:cs="Times New Roman"/>
                <w:sz w:val="18"/>
                <w:szCs w:val="18"/>
              </w:rPr>
              <w:t xml:space="preserve">Hand sanitizer- waterless, containing at least 60% alcohol </w:t>
            </w:r>
          </w:p>
          <w:p w14:paraId="13689199" w14:textId="77777777" w:rsidR="008216B1" w:rsidRPr="005C5605" w:rsidRDefault="008216B1" w:rsidP="005C5605">
            <w:pPr>
              <w:pStyle w:val="ListParagraph"/>
              <w:numPr>
                <w:ilvl w:val="0"/>
                <w:numId w:val="16"/>
              </w:numPr>
              <w:spacing w:line="216" w:lineRule="auto"/>
              <w:ind w:left="720"/>
              <w:rPr>
                <w:rFonts w:ascii="Times New Roman" w:hAnsi="Times New Roman" w:cs="Times New Roman"/>
                <w:sz w:val="18"/>
                <w:szCs w:val="18"/>
              </w:rPr>
            </w:pPr>
            <w:r w:rsidRPr="005C5605">
              <w:rPr>
                <w:rFonts w:ascii="Times New Roman" w:hAnsi="Times New Roman" w:cs="Times New Roman"/>
                <w:sz w:val="18"/>
                <w:szCs w:val="18"/>
              </w:rPr>
              <w:t>Sharps container</w:t>
            </w:r>
          </w:p>
          <w:p w14:paraId="2DA66330" w14:textId="77777777" w:rsidR="008216B1" w:rsidRPr="007D4994" w:rsidRDefault="008216B1" w:rsidP="004760C4">
            <w:pPr>
              <w:pStyle w:val="ListParagraph"/>
              <w:numPr>
                <w:ilvl w:val="0"/>
                <w:numId w:val="16"/>
              </w:numPr>
              <w:spacing w:after="60" w:line="216" w:lineRule="auto"/>
              <w:ind w:left="720"/>
              <w:rPr>
                <w:rFonts w:ascii="Times New Roman" w:hAnsi="Times New Roman" w:cs="Times New Roman"/>
                <w:sz w:val="20"/>
                <w:szCs w:val="20"/>
              </w:rPr>
            </w:pPr>
            <w:r w:rsidRPr="005C5605">
              <w:rPr>
                <w:rFonts w:ascii="Times New Roman" w:hAnsi="Times New Roman" w:cs="Times New Roman"/>
                <w:sz w:val="18"/>
                <w:szCs w:val="18"/>
              </w:rPr>
              <w:t>Garbage receptacle</w:t>
            </w:r>
          </w:p>
        </w:tc>
      </w:tr>
      <w:tr w:rsidR="008216B1" w:rsidRPr="007D4994" w14:paraId="2242E576" w14:textId="77777777" w:rsidTr="005854FE">
        <w:trPr>
          <w:trHeight w:val="76"/>
        </w:trPr>
        <w:tc>
          <w:tcPr>
            <w:tcW w:w="1747" w:type="dxa"/>
            <w:shd w:val="clear" w:color="auto" w:fill="BDD6EE" w:themeFill="accent5" w:themeFillTint="66"/>
          </w:tcPr>
          <w:p w14:paraId="76CA8ED1" w14:textId="77777777" w:rsidR="008216B1" w:rsidRPr="005C5605" w:rsidRDefault="008216B1" w:rsidP="00F67BC3">
            <w:pPr>
              <w:spacing w:before="60" w:line="216" w:lineRule="auto"/>
              <w:rPr>
                <w:rFonts w:ascii="Times New Roman" w:hAnsi="Times New Roman" w:cs="Times New Roman"/>
                <w:b/>
                <w:bCs/>
                <w:sz w:val="18"/>
                <w:szCs w:val="18"/>
              </w:rPr>
            </w:pPr>
            <w:r w:rsidRPr="005C5605">
              <w:rPr>
                <w:rFonts w:ascii="Times New Roman" w:hAnsi="Times New Roman" w:cs="Times New Roman"/>
                <w:b/>
                <w:bCs/>
                <w:sz w:val="18"/>
                <w:szCs w:val="18"/>
              </w:rPr>
              <w:t>Vaccine Administration</w:t>
            </w:r>
          </w:p>
        </w:tc>
        <w:tc>
          <w:tcPr>
            <w:tcW w:w="9048" w:type="dxa"/>
            <w:shd w:val="clear" w:color="auto" w:fill="DEEAF6" w:themeFill="accent5" w:themeFillTint="33"/>
          </w:tcPr>
          <w:p w14:paraId="53D5D313" w14:textId="0451DAC6" w:rsidR="008216B1" w:rsidRPr="005C5605" w:rsidRDefault="0037659C" w:rsidP="00F67BC3">
            <w:pPr>
              <w:pStyle w:val="ListParagraph"/>
              <w:numPr>
                <w:ilvl w:val="0"/>
                <w:numId w:val="17"/>
              </w:numPr>
              <w:spacing w:before="60" w:after="120" w:line="216" w:lineRule="auto"/>
              <w:rPr>
                <w:rFonts w:ascii="Times New Roman" w:hAnsi="Times New Roman" w:cs="Times New Roman"/>
                <w:sz w:val="18"/>
                <w:szCs w:val="18"/>
              </w:rPr>
            </w:pPr>
            <w:r>
              <w:rPr>
                <w:rFonts w:ascii="Times New Roman" w:hAnsi="Times New Roman" w:cs="Times New Roman"/>
                <w:sz w:val="18"/>
                <w:szCs w:val="18"/>
              </w:rPr>
              <w:t>C</w:t>
            </w:r>
            <w:r w:rsidR="008216B1" w:rsidRPr="005C5605">
              <w:rPr>
                <w:rFonts w:ascii="Times New Roman" w:hAnsi="Times New Roman" w:cs="Times New Roman"/>
                <w:sz w:val="18"/>
                <w:szCs w:val="18"/>
              </w:rPr>
              <w:t>leanse</w:t>
            </w:r>
            <w:r>
              <w:rPr>
                <w:rFonts w:ascii="Times New Roman" w:hAnsi="Times New Roman" w:cs="Times New Roman"/>
                <w:sz w:val="18"/>
                <w:szCs w:val="18"/>
              </w:rPr>
              <w:t xml:space="preserve"> hands</w:t>
            </w:r>
            <w:r w:rsidR="008216B1" w:rsidRPr="005C5605">
              <w:rPr>
                <w:rFonts w:ascii="Times New Roman" w:hAnsi="Times New Roman" w:cs="Times New Roman"/>
                <w:sz w:val="18"/>
                <w:szCs w:val="18"/>
              </w:rPr>
              <w:t xml:space="preserve"> with alcohol-based hand sanitizer</w:t>
            </w:r>
            <w:r>
              <w:rPr>
                <w:rFonts w:ascii="Times New Roman" w:hAnsi="Times New Roman" w:cs="Times New Roman"/>
                <w:sz w:val="18"/>
                <w:szCs w:val="18"/>
              </w:rPr>
              <w:t xml:space="preserve"> or wash hands (if visibly soiled).</w:t>
            </w:r>
          </w:p>
          <w:p w14:paraId="4D0F5026"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Don gloves.</w:t>
            </w:r>
          </w:p>
          <w:p w14:paraId="5F82B03F"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Check vaccine expiration date and visibly inspect the vial for any irregularities, such as discoloration, particulate matter, damage, or contamination- If problems noted, the vial should not be used (check with administration for need to return to pharmacy for replacement).</w:t>
            </w:r>
          </w:p>
          <w:p w14:paraId="33B0570D"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Prepare vaccination for administration (either attach needle to prefilled syringe or draw up appropriate dose needed for administration).</w:t>
            </w:r>
          </w:p>
          <w:p w14:paraId="0F08525C"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Have individual sit in a chair or lie down for vaccination to prevent syncope.</w:t>
            </w:r>
          </w:p>
          <w:p w14:paraId="047C1DE2" w14:textId="172D02DE" w:rsidR="008216B1" w:rsidRPr="004760C4" w:rsidRDefault="008216B1" w:rsidP="004760C4">
            <w:pPr>
              <w:pStyle w:val="ListParagraph"/>
              <w:numPr>
                <w:ilvl w:val="0"/>
                <w:numId w:val="17"/>
              </w:numPr>
              <w:spacing w:after="40" w:line="216" w:lineRule="auto"/>
              <w:rPr>
                <w:rFonts w:ascii="Times New Roman" w:hAnsi="Times New Roman" w:cs="Times New Roman"/>
                <w:sz w:val="18"/>
                <w:szCs w:val="18"/>
              </w:rPr>
            </w:pPr>
            <w:r w:rsidRPr="005C5605">
              <w:rPr>
                <w:rFonts w:ascii="Times New Roman" w:hAnsi="Times New Roman" w:cs="Times New Roman"/>
                <w:sz w:val="18"/>
                <w:szCs w:val="18"/>
              </w:rPr>
              <w:t xml:space="preserve">Choose the site for injection – deltoid muscle injection improves absorption of the vaccine. If this is not the first vaccination, choose the limb opposite the site of the previous injection. </w:t>
            </w:r>
          </w:p>
          <w:p w14:paraId="28931808" w14:textId="34D52292" w:rsidR="008216B1" w:rsidRPr="007D4994" w:rsidRDefault="008216B1" w:rsidP="004760C4">
            <w:pPr>
              <w:spacing w:after="40" w:line="216" w:lineRule="auto"/>
              <w:jc w:val="center"/>
              <w:rPr>
                <w:rFonts w:ascii="Times New Roman" w:hAnsi="Times New Roman" w:cs="Times New Roman"/>
                <w:sz w:val="20"/>
                <w:szCs w:val="20"/>
              </w:rPr>
            </w:pPr>
            <w:r w:rsidRPr="007D4994">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0CCB138" wp14:editId="6F9C1447">
                      <wp:simplePos x="0" y="0"/>
                      <wp:positionH relativeFrom="column">
                        <wp:posOffset>497578</wp:posOffset>
                      </wp:positionH>
                      <wp:positionV relativeFrom="paragraph">
                        <wp:posOffset>39332</wp:posOffset>
                      </wp:positionV>
                      <wp:extent cx="1506071" cy="759758"/>
                      <wp:effectExtent l="0" t="0" r="18415" b="15240"/>
                      <wp:wrapNone/>
                      <wp:docPr id="2" name="Text Box 2"/>
                      <wp:cNvGraphicFramePr/>
                      <a:graphic xmlns:a="http://schemas.openxmlformats.org/drawingml/2006/main">
                        <a:graphicData uri="http://schemas.microsoft.com/office/word/2010/wordprocessingShape">
                          <wps:wsp>
                            <wps:cNvSpPr txBox="1"/>
                            <wps:spPr>
                              <a:xfrm>
                                <a:off x="0" y="0"/>
                                <a:ext cx="1506071" cy="759758"/>
                              </a:xfrm>
                              <a:prstGeom prst="rect">
                                <a:avLst/>
                              </a:prstGeom>
                              <a:solidFill>
                                <a:schemeClr val="lt1"/>
                              </a:solidFill>
                              <a:ln w="6350">
                                <a:solidFill>
                                  <a:prstClr val="black"/>
                                </a:solidFill>
                              </a:ln>
                            </wps:spPr>
                            <wps:txbx>
                              <w:txbxContent>
                                <w:p w14:paraId="79940D56" w14:textId="77777777" w:rsidR="008216B1" w:rsidRPr="00517959" w:rsidRDefault="008216B1" w:rsidP="008216B1">
                                  <w:pPr>
                                    <w:pStyle w:val="ListParagraph"/>
                                    <w:numPr>
                                      <w:ilvl w:val="0"/>
                                      <w:numId w:val="18"/>
                                    </w:numPr>
                                    <w:rPr>
                                      <w:sz w:val="16"/>
                                      <w:szCs w:val="16"/>
                                    </w:rPr>
                                  </w:pPr>
                                  <w:r w:rsidRPr="00517959">
                                    <w:rPr>
                                      <w:sz w:val="16"/>
                                      <w:szCs w:val="16"/>
                                    </w:rPr>
                                    <w:t>Deltoid landmarks: 2-3 finger widths down from the acromion process; bottom edge is imaginary line drawn from axilla.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CB138" id="Text Box 2" o:spid="_x0000_s1027" type="#_x0000_t202" style="position:absolute;left:0;text-align:left;margin-left:39.2pt;margin-top:3.1pt;width:118.6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WpYOQIAAIMEAAAOAAAAZHJzL2Uyb0RvYy54bWysVE1v2zAMvQ/YfxB0X+xk+WiNOEWWIsOA&#13;&#10;oi2QDj0rshwLk0VNUmJnv36U7Hy022nYRaZE6ol8fPT8rq0VOQjrJOicDgcpJUJzKKTe5fT7y/rT&#13;&#10;DSXOM10wBVrk9CgcvVt8/DBvTCZGUIEqhCUIol3WmJxW3pssSRyvRM3cAIzQ6CzB1szj1u6SwrIG&#13;&#10;0WuVjNJ0mjRgC2OBC+fw9L5z0kXEL0vB/VNZOuGJyinm5uNq47oNa7KYs2xnmakk79Ng/5BFzaTG&#13;&#10;R89Q98wzsrfyD6hacgsOSj/gUCdQlpKLWANWM0zfVbOpmBGxFiTHmTNN7v/B8sfDxjxb4tsv0GID&#13;&#10;AyGNcZnDw1BPW9o6fDFTgn6k8HimTbSe8HBpkk7T2ZASjr7Z5HY2uQkwyeW2sc5/FVCTYOTUYlsi&#13;&#10;W+zw4HwXegoJjzlQslhLpeImSEGslCUHhk1UPuaI4G+ilCZNTqefJ2kEfuML0Of7W8X4jz69qyjE&#13;&#10;UxpzvtQeLN9uWyKLK162UByRLgudkpzha4nwD8z5Z2ZROsgQjoN/wqVUgDlBb1FSgf31t/MQjx1F&#13;&#10;LyUNSjGn7ueeWUGJ+qax17fD8ThoN27Gk9kIN/bas7326H29AiQK+4HZRTPEe3UySwv1K07NMryK&#13;&#10;LqY5vp1TfzJXvhsQnDoulssYhGo1zD/ojeEBOjQm0PrSvjJr+rZ6FMQjnETLsnfd7WLDTQ3LvYdS&#13;&#10;xtYHnjtWe/pR6VE8/VSGUbrex6jLv2PxGwAA//8DAFBLAwQUAAYACAAAACEA6UZZI98AAAANAQAA&#13;&#10;DwAAAGRycy9kb3ducmV2LnhtbExPy07DMBC8I/EP1iJxo04DDSaNU/EoXDhREGc3dm2LeB3Fbhr+&#13;&#10;nuUEl5FWMzuPZjOHnk1mTD6ihOWiAGawi9qjlfDx/nwlgKWsUKs+opHwbRJs2vOzRtU6nvDNTLts&#13;&#10;GZlgqpUEl/NQc546Z4JKizgYJO4Qx6AynaPlelQnMg89L4ui4kF5pASnBvPoTPe1OwYJ2wd7Zzuh&#13;&#10;RrcV2vtp/jy82hcpLy/mpzXB/RpYNnP++4DfDdQfWiq2j0fUifUSbsUNKSVUJTCir5erCtiedOVK&#13;&#10;AG8b/n9F+wMAAP//AwBQSwECLQAUAAYACAAAACEAtoM4kv4AAADhAQAAEwAAAAAAAAAAAAAAAAAA&#13;&#10;AAAAW0NvbnRlbnRfVHlwZXNdLnhtbFBLAQItABQABgAIAAAAIQA4/SH/1gAAAJQBAAALAAAAAAAA&#13;&#10;AAAAAAAAAC8BAABfcmVscy8ucmVsc1BLAQItABQABgAIAAAAIQAKVWpYOQIAAIMEAAAOAAAAAAAA&#13;&#10;AAAAAAAAAC4CAABkcnMvZTJvRG9jLnhtbFBLAQItABQABgAIAAAAIQDpRlkj3wAAAA0BAAAPAAAA&#13;&#10;AAAAAAAAAAAAAJMEAABkcnMvZG93bnJldi54bWxQSwUGAAAAAAQABADzAAAAnwUAAAAA&#13;&#10;" fillcolor="white [3201]" strokeweight=".5pt">
                      <v:textbox>
                        <w:txbxContent>
                          <w:p w14:paraId="79940D56" w14:textId="77777777" w:rsidR="008216B1" w:rsidRPr="00517959" w:rsidRDefault="008216B1" w:rsidP="008216B1">
                            <w:pPr>
                              <w:pStyle w:val="ListParagraph"/>
                              <w:numPr>
                                <w:ilvl w:val="0"/>
                                <w:numId w:val="18"/>
                              </w:numPr>
                              <w:rPr>
                                <w:sz w:val="16"/>
                                <w:szCs w:val="16"/>
                              </w:rPr>
                            </w:pPr>
                            <w:r w:rsidRPr="00517959">
                              <w:rPr>
                                <w:sz w:val="16"/>
                                <w:szCs w:val="16"/>
                              </w:rPr>
                              <w:t>Deltoid landmarks: 2-3 finger widths down from the acromion process; bottom edge is imaginary line drawn from axilla.</w:t>
                            </w:r>
                          </w:p>
                        </w:txbxContent>
                      </v:textbox>
                    </v:shape>
                  </w:pict>
                </mc:Fallback>
              </mc:AlternateContent>
            </w:r>
            <w:r w:rsidRPr="007D4994">
              <w:rPr>
                <w:rFonts w:ascii="Times New Roman" w:hAnsi="Times New Roman" w:cs="Times New Roman"/>
                <w:sz w:val="20"/>
                <w:szCs w:val="20"/>
              </w:rPr>
              <w:t xml:space="preserve">                          </w:t>
            </w:r>
            <w:r w:rsidRPr="007D4994">
              <w:rPr>
                <w:rFonts w:ascii="Times New Roman" w:hAnsi="Times New Roman" w:cs="Times New Roman"/>
                <w:noProof/>
              </w:rPr>
              <w:drawing>
                <wp:inline distT="0" distB="0" distL="0" distR="0" wp14:anchorId="39DE9F2A" wp14:editId="09F855C1">
                  <wp:extent cx="2067339" cy="1892729"/>
                  <wp:effectExtent l="0" t="0" r="3175" b="0"/>
                  <wp:docPr id="1" name="Picture 1" descr="A diagram of a person's kn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erson's kne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831" cy="1918815"/>
                          </a:xfrm>
                          <a:prstGeom prst="rect">
                            <a:avLst/>
                          </a:prstGeom>
                        </pic:spPr>
                      </pic:pic>
                    </a:graphicData>
                  </a:graphic>
                </wp:inline>
              </w:drawing>
            </w:r>
          </w:p>
          <w:p w14:paraId="2E0DB5D6" w14:textId="77777777" w:rsidR="008216B1" w:rsidRPr="005C5605" w:rsidRDefault="008216B1" w:rsidP="004760C4">
            <w:pPr>
              <w:pStyle w:val="ListParagraph"/>
              <w:numPr>
                <w:ilvl w:val="0"/>
                <w:numId w:val="17"/>
              </w:numPr>
              <w:spacing w:after="40" w:line="216" w:lineRule="auto"/>
              <w:rPr>
                <w:rFonts w:ascii="Times New Roman" w:hAnsi="Times New Roman" w:cs="Times New Roman"/>
                <w:sz w:val="18"/>
                <w:szCs w:val="18"/>
              </w:rPr>
            </w:pPr>
            <w:r w:rsidRPr="005C5605">
              <w:rPr>
                <w:rFonts w:ascii="Times New Roman" w:hAnsi="Times New Roman" w:cs="Times New Roman"/>
                <w:sz w:val="18"/>
                <w:szCs w:val="18"/>
              </w:rPr>
              <w:t>Firmly spread skin with the thumb and index finger, grasping the muscle deeply on each side. Cleanse the injection site with alcohol swab and allow area to air dry.</w:t>
            </w:r>
          </w:p>
          <w:p w14:paraId="5F059ECB"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Insert the needle at a 90-degree angle.</w:t>
            </w:r>
          </w:p>
          <w:p w14:paraId="75A9B998"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 xml:space="preserve">Release the isolated tissue when the needle is safely inserted. </w:t>
            </w:r>
          </w:p>
          <w:p w14:paraId="0B41F2FC"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Inject the vaccine at a rapid rate, using a smooth continuous motion (this decreases the pain of injection).</w:t>
            </w:r>
          </w:p>
          <w:p w14:paraId="7C135D46"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 xml:space="preserve">Withdraw the needle and engage built-in needle safety mechanism while simultaneously covering the injection site with clean gauze (hold gentle pressure). </w:t>
            </w:r>
          </w:p>
          <w:p w14:paraId="0DEE3B52"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 xml:space="preserve">Immediately dispose of the needle/syringe set in the sharp’s container. </w:t>
            </w:r>
            <w:r w:rsidRPr="005C5605">
              <w:rPr>
                <w:rFonts w:ascii="Times New Roman" w:hAnsi="Times New Roman" w:cs="Times New Roman"/>
                <w:b/>
                <w:bCs/>
                <w:sz w:val="18"/>
                <w:szCs w:val="18"/>
              </w:rPr>
              <w:t>Do not recap or remove the needle.</w:t>
            </w:r>
          </w:p>
          <w:p w14:paraId="07667A0E"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Cover injection site with a band aid.</w:t>
            </w:r>
          </w:p>
          <w:p w14:paraId="01652695"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 xml:space="preserve">Remove and dispose of gloves and other waste in garbage receptacle and cleanse hands with alcohol-based hand sanitizer. Clean vaccination area and prepare for vaccination of next individual if applicable.  </w:t>
            </w:r>
          </w:p>
          <w:p w14:paraId="2085DE26" w14:textId="77777777"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 xml:space="preserve">Monitor individual for 15 minutes (monitor for </w:t>
            </w:r>
            <w:r w:rsidRPr="005C5605">
              <w:rPr>
                <w:rFonts w:ascii="Times New Roman" w:hAnsi="Times New Roman" w:cs="Times New Roman"/>
                <w:b/>
                <w:bCs/>
                <w:sz w:val="18"/>
                <w:szCs w:val="18"/>
              </w:rPr>
              <w:t xml:space="preserve">30 </w:t>
            </w:r>
            <w:r w:rsidRPr="005C5605">
              <w:rPr>
                <w:rFonts w:ascii="Times New Roman" w:hAnsi="Times New Roman" w:cs="Times New Roman"/>
                <w:sz w:val="18"/>
                <w:szCs w:val="18"/>
              </w:rPr>
              <w:t>minutes if individual has a history of non-severe allergic reaction to any previous vaccine or injectable therapy) post vaccination administration for any adverse reaction or side effect.</w:t>
            </w:r>
          </w:p>
          <w:p w14:paraId="4AA81E3D" w14:textId="41929AFF" w:rsidR="008216B1" w:rsidRPr="005C5605" w:rsidRDefault="008216B1" w:rsidP="005C5605">
            <w:pPr>
              <w:pStyle w:val="ListParagraph"/>
              <w:numPr>
                <w:ilvl w:val="0"/>
                <w:numId w:val="17"/>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 xml:space="preserve">Document procedure, noting date of vaccination, name of vaccine, lot number, expiration date, </w:t>
            </w:r>
            <w:r w:rsidR="00C1214B" w:rsidRPr="005C5605">
              <w:rPr>
                <w:rFonts w:ascii="Times New Roman" w:hAnsi="Times New Roman" w:cs="Times New Roman"/>
                <w:sz w:val="18"/>
                <w:szCs w:val="18"/>
              </w:rPr>
              <w:t>dose</w:t>
            </w:r>
            <w:r w:rsidRPr="005C5605">
              <w:rPr>
                <w:rFonts w:ascii="Times New Roman" w:hAnsi="Times New Roman" w:cs="Times New Roman"/>
                <w:sz w:val="18"/>
                <w:szCs w:val="18"/>
              </w:rPr>
              <w:t xml:space="preserve">, </w:t>
            </w:r>
            <w:r w:rsidR="00C1214B" w:rsidRPr="005C5605">
              <w:rPr>
                <w:rFonts w:ascii="Times New Roman" w:hAnsi="Times New Roman" w:cs="Times New Roman"/>
                <w:sz w:val="18"/>
                <w:szCs w:val="18"/>
              </w:rPr>
              <w:t>site</w:t>
            </w:r>
            <w:r w:rsidRPr="005C5605">
              <w:rPr>
                <w:rFonts w:ascii="Times New Roman" w:hAnsi="Times New Roman" w:cs="Times New Roman"/>
                <w:sz w:val="18"/>
                <w:szCs w:val="18"/>
              </w:rPr>
              <w:t xml:space="preserve">, and </w:t>
            </w:r>
            <w:r w:rsidR="00C1214B" w:rsidRPr="005C5605">
              <w:rPr>
                <w:rFonts w:ascii="Times New Roman" w:hAnsi="Times New Roman" w:cs="Times New Roman"/>
                <w:sz w:val="18"/>
                <w:szCs w:val="18"/>
              </w:rPr>
              <w:t>route administered</w:t>
            </w:r>
            <w:r w:rsidRPr="005C5605">
              <w:rPr>
                <w:rFonts w:ascii="Times New Roman" w:hAnsi="Times New Roman" w:cs="Times New Roman"/>
                <w:sz w:val="18"/>
                <w:szCs w:val="18"/>
              </w:rPr>
              <w:t>.</w:t>
            </w:r>
          </w:p>
          <w:p w14:paraId="2E9CE59D" w14:textId="4BAAF307" w:rsidR="008216B1" w:rsidRPr="005C5605" w:rsidRDefault="008216B1" w:rsidP="005C5605">
            <w:pPr>
              <w:pStyle w:val="ListParagraph"/>
              <w:numPr>
                <w:ilvl w:val="0"/>
                <w:numId w:val="20"/>
              </w:numPr>
              <w:spacing w:after="120" w:line="216" w:lineRule="auto"/>
              <w:rPr>
                <w:rFonts w:ascii="Times New Roman" w:hAnsi="Times New Roman" w:cs="Times New Roman"/>
                <w:sz w:val="18"/>
                <w:szCs w:val="18"/>
              </w:rPr>
            </w:pPr>
            <w:r w:rsidRPr="005C5605">
              <w:rPr>
                <w:rFonts w:ascii="Times New Roman" w:hAnsi="Times New Roman" w:cs="Times New Roman"/>
                <w:sz w:val="18"/>
                <w:szCs w:val="18"/>
              </w:rPr>
              <w:t xml:space="preserve">Residents – place in </w:t>
            </w:r>
            <w:proofErr w:type="spellStart"/>
            <w:r w:rsidRPr="005C5605">
              <w:rPr>
                <w:rFonts w:ascii="Times New Roman" w:hAnsi="Times New Roman" w:cs="Times New Roman"/>
                <w:sz w:val="18"/>
                <w:szCs w:val="18"/>
              </w:rPr>
              <w:t>e</w:t>
            </w:r>
            <w:r w:rsidR="00B04227" w:rsidRPr="005C5605">
              <w:rPr>
                <w:rFonts w:ascii="Times New Roman" w:hAnsi="Times New Roman" w:cs="Times New Roman"/>
                <w:sz w:val="18"/>
                <w:szCs w:val="18"/>
              </w:rPr>
              <w:t>MAR</w:t>
            </w:r>
            <w:proofErr w:type="spellEnd"/>
            <w:r w:rsidR="00B04227" w:rsidRPr="005C5605">
              <w:rPr>
                <w:rFonts w:ascii="Times New Roman" w:hAnsi="Times New Roman" w:cs="Times New Roman"/>
                <w:sz w:val="18"/>
                <w:szCs w:val="18"/>
              </w:rPr>
              <w:t xml:space="preserve"> Preventative Health sectio</w:t>
            </w:r>
            <w:r w:rsidR="003614F5">
              <w:rPr>
                <w:rFonts w:ascii="Times New Roman" w:hAnsi="Times New Roman" w:cs="Times New Roman"/>
                <w:sz w:val="18"/>
                <w:szCs w:val="18"/>
              </w:rPr>
              <w:t>n</w:t>
            </w:r>
          </w:p>
          <w:p w14:paraId="542172EE" w14:textId="77777777" w:rsidR="008216B1" w:rsidRPr="007D4994" w:rsidRDefault="008216B1" w:rsidP="004760C4">
            <w:pPr>
              <w:pStyle w:val="ListParagraph"/>
              <w:numPr>
                <w:ilvl w:val="0"/>
                <w:numId w:val="20"/>
              </w:numPr>
              <w:spacing w:after="60" w:line="216" w:lineRule="auto"/>
              <w:ind w:left="1483"/>
              <w:rPr>
                <w:rFonts w:ascii="Times New Roman" w:hAnsi="Times New Roman" w:cs="Times New Roman"/>
                <w:sz w:val="20"/>
                <w:szCs w:val="20"/>
              </w:rPr>
            </w:pPr>
            <w:r w:rsidRPr="005C5605">
              <w:rPr>
                <w:rFonts w:ascii="Times New Roman" w:hAnsi="Times New Roman" w:cs="Times New Roman"/>
                <w:sz w:val="18"/>
                <w:szCs w:val="18"/>
              </w:rPr>
              <w:t xml:space="preserve">Employees – place on immunization screening and administration sheet and keep copy for employee health records and giving original to employee. </w:t>
            </w:r>
          </w:p>
        </w:tc>
      </w:tr>
    </w:tbl>
    <w:p w14:paraId="1E4EB13C" w14:textId="77777777" w:rsidR="008216B1" w:rsidRPr="005C5605" w:rsidRDefault="008216B1" w:rsidP="008216B1">
      <w:pPr>
        <w:rPr>
          <w:rFonts w:ascii="Times New Roman" w:hAnsi="Times New Roman" w:cs="Times New Roman"/>
          <w:b/>
          <w:bCs/>
          <w:sz w:val="18"/>
          <w:szCs w:val="18"/>
        </w:rPr>
      </w:pPr>
      <w:r w:rsidRPr="005C5605">
        <w:rPr>
          <w:rFonts w:ascii="Times New Roman" w:hAnsi="Times New Roman" w:cs="Times New Roman"/>
          <w:b/>
          <w:bCs/>
          <w:sz w:val="18"/>
          <w:szCs w:val="18"/>
        </w:rPr>
        <w:lastRenderedPageBreak/>
        <w:t xml:space="preserve">References: </w:t>
      </w:r>
    </w:p>
    <w:p w14:paraId="20D970E4" w14:textId="13EE5908" w:rsidR="008216B1" w:rsidRPr="005C5605" w:rsidRDefault="00CE5470" w:rsidP="008216B1">
      <w:pPr>
        <w:pStyle w:val="ListParagraph"/>
        <w:numPr>
          <w:ilvl w:val="0"/>
          <w:numId w:val="21"/>
        </w:numPr>
        <w:rPr>
          <w:rFonts w:ascii="Times New Roman" w:hAnsi="Times New Roman" w:cs="Times New Roman"/>
          <w:b/>
          <w:bCs/>
          <w:color w:val="0563C1" w:themeColor="hyperlink"/>
          <w:sz w:val="18"/>
          <w:szCs w:val="18"/>
          <w:u w:val="single"/>
        </w:rPr>
      </w:pPr>
      <w:hyperlink r:id="rId10" w:history="1">
        <w:r w:rsidR="008216B1" w:rsidRPr="005C5605">
          <w:rPr>
            <w:rStyle w:val="Hyperlink"/>
            <w:rFonts w:ascii="Times New Roman" w:hAnsi="Times New Roman" w:cs="Times New Roman"/>
            <w:b/>
            <w:bCs/>
            <w:sz w:val="18"/>
            <w:szCs w:val="18"/>
          </w:rPr>
          <w:t>https://www.cdc.gov/flu/prevent/keyfacts.htm</w:t>
        </w:r>
      </w:hyperlink>
      <w:r w:rsidR="008216B1" w:rsidRPr="005C5605">
        <w:rPr>
          <w:rFonts w:ascii="Times New Roman" w:hAnsi="Times New Roman" w:cs="Times New Roman"/>
          <w:b/>
          <w:bCs/>
          <w:sz w:val="18"/>
          <w:szCs w:val="18"/>
        </w:rPr>
        <w:t xml:space="preserve"> </w:t>
      </w:r>
    </w:p>
    <w:p w14:paraId="39DA3444" w14:textId="666FC197" w:rsidR="009A17BD" w:rsidRPr="005C5605" w:rsidRDefault="009A17BD" w:rsidP="008216B1">
      <w:pPr>
        <w:pStyle w:val="ListParagraph"/>
        <w:numPr>
          <w:ilvl w:val="0"/>
          <w:numId w:val="21"/>
        </w:numPr>
        <w:rPr>
          <w:rFonts w:ascii="Times New Roman" w:hAnsi="Times New Roman" w:cs="Times New Roman"/>
          <w:b/>
          <w:bCs/>
          <w:color w:val="0563C1" w:themeColor="hyperlink"/>
          <w:sz w:val="18"/>
          <w:szCs w:val="18"/>
          <w:u w:val="single"/>
        </w:rPr>
      </w:pPr>
      <w:r w:rsidRPr="005C5605">
        <w:rPr>
          <w:rFonts w:ascii="Times New Roman" w:hAnsi="Times New Roman" w:cs="Times New Roman"/>
          <w:b/>
          <w:bCs/>
          <w:color w:val="0563C1" w:themeColor="hyperlink"/>
          <w:sz w:val="18"/>
          <w:szCs w:val="18"/>
          <w:u w:val="single"/>
        </w:rPr>
        <w:t>https://www.immunize.org/</w:t>
      </w:r>
    </w:p>
    <w:p w14:paraId="73C88B13" w14:textId="77777777" w:rsidR="00CF03DB" w:rsidRDefault="00CE5470" w:rsidP="00CF03DB">
      <w:pPr>
        <w:pStyle w:val="ListParagraph"/>
        <w:numPr>
          <w:ilvl w:val="0"/>
          <w:numId w:val="21"/>
        </w:numPr>
        <w:rPr>
          <w:rStyle w:val="Hyperlink"/>
          <w:rFonts w:ascii="Times New Roman" w:hAnsi="Times New Roman" w:cs="Times New Roman"/>
          <w:b/>
          <w:bCs/>
          <w:sz w:val="18"/>
          <w:szCs w:val="18"/>
        </w:rPr>
      </w:pPr>
      <w:hyperlink r:id="rId11" w:history="1">
        <w:r w:rsidR="007138B5" w:rsidRPr="005C5605">
          <w:rPr>
            <w:rStyle w:val="Hyperlink"/>
            <w:rFonts w:ascii="Times New Roman" w:hAnsi="Times New Roman" w:cs="Times New Roman"/>
            <w:b/>
            <w:bCs/>
            <w:sz w:val="18"/>
            <w:szCs w:val="18"/>
          </w:rPr>
          <w:t>https://www.cdc.gov/flu/professionals/acip/2022-2023/acip-table.htm</w:t>
        </w:r>
      </w:hyperlink>
    </w:p>
    <w:p w14:paraId="7F434B90" w14:textId="569F67E7" w:rsidR="005C5605" w:rsidRPr="00CF03DB" w:rsidRDefault="00CE5470" w:rsidP="00CF03DB">
      <w:pPr>
        <w:pStyle w:val="ListParagraph"/>
        <w:numPr>
          <w:ilvl w:val="0"/>
          <w:numId w:val="21"/>
        </w:numPr>
        <w:rPr>
          <w:rStyle w:val="Hyperlink"/>
          <w:rFonts w:ascii="Times New Roman" w:hAnsi="Times New Roman" w:cs="Times New Roman"/>
          <w:b/>
          <w:bCs/>
          <w:sz w:val="18"/>
          <w:szCs w:val="18"/>
        </w:rPr>
      </w:pPr>
      <w:hyperlink r:id="rId12" w:history="1">
        <w:r w:rsidR="00CF03DB" w:rsidRPr="005F7245">
          <w:rPr>
            <w:rStyle w:val="Hyperlink"/>
            <w:rFonts w:ascii="Times New Roman" w:hAnsi="Times New Roman" w:cs="Times New Roman"/>
            <w:b/>
            <w:bCs/>
            <w:sz w:val="18"/>
            <w:szCs w:val="18"/>
          </w:rPr>
          <w:t>https://www.op.nysed.gov/prof/nurse/nurse-standingorders.htm</w:t>
        </w:r>
      </w:hyperlink>
      <w:r w:rsidR="005C5605" w:rsidRPr="00CF03DB">
        <w:rPr>
          <w:rFonts w:ascii="Times New Roman" w:hAnsi="Times New Roman" w:cs="Times New Roman"/>
          <w:b/>
          <w:bCs/>
          <w:sz w:val="18"/>
          <w:szCs w:val="18"/>
        </w:rPr>
        <w:t xml:space="preserve"> </w:t>
      </w:r>
    </w:p>
    <w:tbl>
      <w:tblPr>
        <w:tblStyle w:val="TableGrid"/>
        <w:tblpPr w:leftFromText="180" w:rightFromText="180" w:vertAnchor="text" w:horzAnchor="margin" w:tblpY="80"/>
        <w:tblW w:w="10975" w:type="dxa"/>
        <w:tblLook w:val="04A0" w:firstRow="1" w:lastRow="0" w:firstColumn="1" w:lastColumn="0" w:noHBand="0" w:noVBand="1"/>
      </w:tblPr>
      <w:tblGrid>
        <w:gridCol w:w="2317"/>
        <w:gridCol w:w="8658"/>
      </w:tblGrid>
      <w:tr w:rsidR="007138B5" w14:paraId="1947E7D2" w14:textId="77777777" w:rsidTr="007D0CE3">
        <w:trPr>
          <w:trHeight w:val="20"/>
        </w:trPr>
        <w:tc>
          <w:tcPr>
            <w:tcW w:w="2317" w:type="dxa"/>
            <w:vMerge w:val="restart"/>
          </w:tcPr>
          <w:p w14:paraId="5327C65A" w14:textId="0D8920D0" w:rsidR="007138B5" w:rsidRDefault="007138B5" w:rsidP="007D0CE3">
            <w:pPr>
              <w:pStyle w:val="ListParagraph"/>
              <w:spacing w:line="120" w:lineRule="auto"/>
              <w:ind w:left="0"/>
              <w:rPr>
                <w:b/>
                <w:bCs/>
              </w:rPr>
            </w:pPr>
          </w:p>
          <w:p w14:paraId="37F14B21" w14:textId="01A0B695" w:rsidR="007138B5" w:rsidRPr="007D4994" w:rsidRDefault="008B144E" w:rsidP="008B144E">
            <w:pPr>
              <w:pStyle w:val="ListParagraph"/>
              <w:spacing w:before="480"/>
              <w:ind w:left="0"/>
              <w:rPr>
                <w:b/>
                <w:bCs/>
                <w:noProof/>
              </w:rPr>
            </w:pPr>
            <w:r>
              <w:rPr>
                <w:noProof/>
              </w:rPr>
              <mc:AlternateContent>
                <mc:Choice Requires="wps">
                  <w:drawing>
                    <wp:anchor distT="0" distB="0" distL="114300" distR="114300" simplePos="0" relativeHeight="251661312" behindDoc="0" locked="0" layoutInCell="1" allowOverlap="1" wp14:anchorId="270E6BE2" wp14:editId="3B511513">
                      <wp:simplePos x="0" y="0"/>
                      <wp:positionH relativeFrom="column">
                        <wp:posOffset>-137069</wp:posOffset>
                      </wp:positionH>
                      <wp:positionV relativeFrom="paragraph">
                        <wp:posOffset>148681</wp:posOffset>
                      </wp:positionV>
                      <wp:extent cx="1602014" cy="1404257"/>
                      <wp:effectExtent l="0" t="0" r="0" b="0"/>
                      <wp:wrapNone/>
                      <wp:docPr id="6" name="Text Box 6"/>
                      <wp:cNvGraphicFramePr/>
                      <a:graphic xmlns:a="http://schemas.openxmlformats.org/drawingml/2006/main">
                        <a:graphicData uri="http://schemas.microsoft.com/office/word/2010/wordprocessingShape">
                          <wps:wsp>
                            <wps:cNvSpPr txBox="1"/>
                            <wps:spPr>
                              <a:xfrm>
                                <a:off x="0" y="0"/>
                                <a:ext cx="1602014" cy="1404257"/>
                              </a:xfrm>
                              <a:prstGeom prst="rect">
                                <a:avLst/>
                              </a:prstGeom>
                              <a:noFill/>
                              <a:ln w="6350">
                                <a:noFill/>
                              </a:ln>
                            </wps:spPr>
                            <wps:txbx>
                              <w:txbxContent>
                                <w:p w14:paraId="093DCB6F" w14:textId="3E544912" w:rsidR="008B144E" w:rsidRDefault="008B144E">
                                  <w:r>
                                    <w:rPr>
                                      <w:b/>
                                      <w:bCs/>
                                      <w:noProof/>
                                    </w:rPr>
                                    <w:drawing>
                                      <wp:inline distT="0" distB="0" distL="0" distR="0" wp14:anchorId="42840564" wp14:editId="78A14BED">
                                        <wp:extent cx="1526891" cy="1036865"/>
                                        <wp:effectExtent l="0" t="0" r="0" b="5080"/>
                                        <wp:docPr id="8" name="Picture 8" descr="A map of the state with a coronavi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the state with a coronaviru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4766" cy="1042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6BE2" id="Text Box 6" o:spid="_x0000_s1028" type="#_x0000_t202" style="position:absolute;margin-left:-10.8pt;margin-top:11.7pt;width:126.1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qlPGwIAADQEAAAOAAAAZHJzL2Uyb0RvYy54bWysU01vGyEQvVfqf0Dc6127ayddeR25iVxV&#13;&#10;ipJITpUzZsGLxDIUsHfdX9+B9ZfSnqpeYGCG+XjvMb/rW032wnkFpqLjUU6JMBxqZbYV/fG6+nRL&#13;&#10;iQ/M1EyDERU9CE/vFh8/zDtbigk0oGvhCCYxvuxsRZsQbJllnjeiZX4EVhh0SnAtC3h026x2rMPs&#13;&#10;rc4meT7LOnC1dcCF93j7MDjpIuWXUvDwLKUXgeiKYm8hrS6tm7hmizkrt47ZRvFjG+wfumiZMlj0&#13;&#10;nOqBBUZ2Tv2RqlXcgQcZRhzaDKRUXKQZcJpx/m6adcOsSLMgON6eYfL/Ly1/2q/tiyOh/wo9EhgB&#13;&#10;6awvPV7GeXrp2rhjpwT9COHhDJvoA+Hx0SzH5gtKOPrGRV5MpjcxT3Z5bp0P3wS0JBoVdchLgovt&#13;&#10;H30YQk8hsZqBldI6caMN6So6+zzN04OzB5NrgzUuzUYr9JueqLqik9MgG6gPOJ+DgXpv+UphD4/M&#13;&#10;hxfmkGscCfUbnnGRGrAWHC1KGnC//nYf45EC9FLSoXYq6n/umBOU6O8GyfkyLoootnQopjcTPLhr&#13;&#10;z+baY3btPaA8x/hTLE9mjA/6ZEoH7RvKfBmroosZjrUrGk7mfRgUjd+Ei+UyBaG8LAuPZm15TB1R&#13;&#10;jQi/9m/M2SMNARl8gpPKWPmOjSF24GO5CyBVoiriPKB6hB+lmcg+fqOo/etzirp89sVvAAAA//8D&#13;&#10;AFBLAwQUAAYACAAAACEAWDBAe+UAAAAPAQAADwAAAGRycy9kb3ducmV2LnhtbExPPU/DMBDdkfgP&#13;&#10;1iGxtU7dtFRpnKoKqpAQDC1d2JzYTSLsc4jdNvDrOSZYTnd6795HvhmdZRczhM6jhNk0AWaw9rrD&#13;&#10;RsLxbTdZAQtRoVbWo5HwZQJsitubXGXaX3FvLofYMBLBkCkJbYx9xnmoW+NUmPreIGEnPzgV6Rwa&#13;&#10;rgd1JXFnuUiSJXeqQ3JoVW/K1tQfh7OT8FzuXtW+Em71bcunl9O2/zy+L6S8vxsf1zS2a2DRjPHv&#13;&#10;A347UH4oKFjlz6gDsxImYrYkqgQxT4ERQcyTB2AVLWm6AF7k/H+P4gcAAP//AwBQSwECLQAUAAYA&#13;&#10;CAAAACEAtoM4kv4AAADhAQAAEwAAAAAAAAAAAAAAAAAAAAAAW0NvbnRlbnRfVHlwZXNdLnhtbFBL&#13;&#10;AQItABQABgAIAAAAIQA4/SH/1gAAAJQBAAALAAAAAAAAAAAAAAAAAC8BAABfcmVscy8ucmVsc1BL&#13;&#10;AQItABQABgAIAAAAIQDwSqlPGwIAADQEAAAOAAAAAAAAAAAAAAAAAC4CAABkcnMvZTJvRG9jLnht&#13;&#10;bFBLAQItABQABgAIAAAAIQBYMEB75QAAAA8BAAAPAAAAAAAAAAAAAAAAAHUEAABkcnMvZG93bnJl&#13;&#10;di54bWxQSwUGAAAAAAQABADzAAAAhwUAAAAA&#13;&#10;" filled="f" stroked="f" strokeweight=".5pt">
                      <v:textbox>
                        <w:txbxContent>
                          <w:p w14:paraId="093DCB6F" w14:textId="3E544912" w:rsidR="008B144E" w:rsidRDefault="008B144E">
                            <w:r>
                              <w:rPr>
                                <w:b/>
                                <w:bCs/>
                                <w:noProof/>
                              </w:rPr>
                              <w:drawing>
                                <wp:inline distT="0" distB="0" distL="0" distR="0" wp14:anchorId="42840564" wp14:editId="78A14BED">
                                  <wp:extent cx="1526891" cy="1036865"/>
                                  <wp:effectExtent l="0" t="0" r="0" b="5080"/>
                                  <wp:docPr id="8" name="Picture 8" descr="A map of the state with a coronavi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the state with a coronaviru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4766" cy="1042213"/>
                                          </a:xfrm>
                                          <a:prstGeom prst="rect">
                                            <a:avLst/>
                                          </a:prstGeom>
                                        </pic:spPr>
                                      </pic:pic>
                                    </a:graphicData>
                                  </a:graphic>
                                </wp:inline>
                              </w:drawing>
                            </w:r>
                          </w:p>
                        </w:txbxContent>
                      </v:textbox>
                    </v:shape>
                  </w:pict>
                </mc:Fallback>
              </mc:AlternateContent>
            </w:r>
          </w:p>
        </w:tc>
        <w:tc>
          <w:tcPr>
            <w:tcW w:w="8658" w:type="dxa"/>
          </w:tcPr>
          <w:p w14:paraId="3EDC0210" w14:textId="77777777" w:rsidR="007138B5" w:rsidRPr="00500083" w:rsidRDefault="007138B5" w:rsidP="007D0CE3">
            <w:pPr>
              <w:pStyle w:val="ListParagraph"/>
              <w:ind w:left="0"/>
              <w:jc w:val="center"/>
              <w:rPr>
                <w:rFonts w:ascii="Times New Roman" w:hAnsi="Times New Roman" w:cs="Times New Roman"/>
                <w:b/>
                <w:bCs/>
              </w:rPr>
            </w:pPr>
            <w:r w:rsidRPr="00500083">
              <w:rPr>
                <w:rFonts w:ascii="Times New Roman" w:hAnsi="Times New Roman" w:cs="Times New Roman"/>
                <w:b/>
                <w:bCs/>
              </w:rPr>
              <w:t>Standing Orders Authorization</w:t>
            </w:r>
          </w:p>
        </w:tc>
      </w:tr>
      <w:tr w:rsidR="007138B5" w14:paraId="7C76C4FE" w14:textId="77777777" w:rsidTr="007D0CE3">
        <w:trPr>
          <w:trHeight w:val="1586"/>
        </w:trPr>
        <w:tc>
          <w:tcPr>
            <w:tcW w:w="2317" w:type="dxa"/>
            <w:vMerge/>
          </w:tcPr>
          <w:p w14:paraId="76952C1E" w14:textId="77777777" w:rsidR="007138B5" w:rsidRDefault="007138B5" w:rsidP="007D0CE3">
            <w:pPr>
              <w:pStyle w:val="ListParagraph"/>
              <w:ind w:left="0"/>
              <w:rPr>
                <w:noProof/>
                <w:color w:val="000000"/>
              </w:rPr>
            </w:pPr>
          </w:p>
        </w:tc>
        <w:tc>
          <w:tcPr>
            <w:tcW w:w="8658" w:type="dxa"/>
          </w:tcPr>
          <w:p w14:paraId="53CA6A04" w14:textId="679E1786" w:rsidR="007138B5" w:rsidRDefault="007138B5" w:rsidP="007D0CE3">
            <w:pPr>
              <w:pStyle w:val="ListParagraph"/>
              <w:spacing w:before="120" w:line="360" w:lineRule="auto"/>
              <w:ind w:left="0"/>
              <w:rPr>
                <w:rFonts w:ascii="Times New Roman" w:hAnsi="Times New Roman" w:cs="Times New Roman"/>
                <w:sz w:val="20"/>
                <w:szCs w:val="20"/>
              </w:rPr>
            </w:pPr>
            <w:r>
              <w:rPr>
                <w:rFonts w:ascii="Times New Roman" w:hAnsi="Times New Roman" w:cs="Times New Roman"/>
                <w:sz w:val="20"/>
                <w:szCs w:val="20"/>
              </w:rPr>
              <w:t xml:space="preserve">This non-patient specific order and policy and procedure shall remain in effect for all residents and employees of </w:t>
            </w:r>
            <w:r w:rsidR="00CF03DB" w:rsidRPr="00CF03DB">
              <w:rPr>
                <w:rFonts w:ascii="Times New Roman" w:hAnsi="Times New Roman" w:cs="Times New Roman"/>
                <w:sz w:val="20"/>
                <w:szCs w:val="20"/>
                <w:highlight w:val="yellow"/>
              </w:rPr>
              <w:t>Insert Facility Name</w:t>
            </w:r>
            <w:r>
              <w:rPr>
                <w:rFonts w:ascii="Times New Roman" w:hAnsi="Times New Roman" w:cs="Times New Roman"/>
                <w:sz w:val="20"/>
                <w:szCs w:val="20"/>
              </w:rPr>
              <w:t xml:space="preserve"> from the order beginning date of ____________ until ____________ or until rescinded, whichever occurs first.</w:t>
            </w:r>
          </w:p>
          <w:p w14:paraId="175203AE" w14:textId="52DF63DE" w:rsidR="007138B5" w:rsidRDefault="007138B5" w:rsidP="007D0CE3">
            <w:pPr>
              <w:pStyle w:val="ListParagraph"/>
              <w:spacing w:before="120" w:line="360" w:lineRule="auto"/>
              <w:ind w:left="0"/>
              <w:rPr>
                <w:rFonts w:ascii="Times New Roman" w:hAnsi="Times New Roman" w:cs="Times New Roman"/>
                <w:sz w:val="20"/>
                <w:szCs w:val="20"/>
              </w:rPr>
            </w:pPr>
          </w:p>
          <w:p w14:paraId="5F072539" w14:textId="77777777" w:rsidR="007138B5" w:rsidRPr="00B70CD7" w:rsidRDefault="007138B5" w:rsidP="007D0CE3">
            <w:pPr>
              <w:pStyle w:val="ListParagraph"/>
              <w:spacing w:before="120" w:line="360" w:lineRule="auto"/>
              <w:ind w:left="0"/>
              <w:rPr>
                <w:rFonts w:ascii="Times New Roman" w:hAnsi="Times New Roman" w:cs="Times New Roman"/>
                <w:sz w:val="20"/>
                <w:szCs w:val="20"/>
              </w:rPr>
            </w:pPr>
          </w:p>
          <w:p w14:paraId="4063F716" w14:textId="77777777" w:rsidR="007138B5" w:rsidRPr="00FD1AE2" w:rsidRDefault="007138B5" w:rsidP="007D0CE3">
            <w:pPr>
              <w:rPr>
                <w:rFonts w:ascii="Times New Roman" w:hAnsi="Times New Roman" w:cs="Times New Roman"/>
                <w:sz w:val="20"/>
                <w:szCs w:val="20"/>
              </w:rPr>
            </w:pPr>
            <w:r w:rsidRPr="00FD1AE2">
              <w:rPr>
                <w:rFonts w:ascii="Times New Roman" w:hAnsi="Times New Roman" w:cs="Times New Roman"/>
                <w:sz w:val="20"/>
                <w:szCs w:val="20"/>
              </w:rPr>
              <w:t>______________________________</w:t>
            </w:r>
            <w:r>
              <w:rPr>
                <w:rFonts w:ascii="Times New Roman" w:hAnsi="Times New Roman" w:cs="Times New Roman"/>
                <w:sz w:val="20"/>
                <w:szCs w:val="20"/>
              </w:rPr>
              <w:t>_______</w:t>
            </w:r>
            <w:r w:rsidRPr="00FD1AE2">
              <w:rPr>
                <w:rFonts w:ascii="Times New Roman" w:hAnsi="Times New Roman" w:cs="Times New Roman"/>
                <w:sz w:val="20"/>
                <w:szCs w:val="20"/>
              </w:rPr>
              <w:t xml:space="preserve">        _______________</w:t>
            </w:r>
            <w:r>
              <w:rPr>
                <w:rFonts w:ascii="Times New Roman" w:hAnsi="Times New Roman" w:cs="Times New Roman"/>
                <w:sz w:val="20"/>
                <w:szCs w:val="20"/>
              </w:rPr>
              <w:t>____</w:t>
            </w:r>
            <w:r w:rsidRPr="00FD1AE2">
              <w:rPr>
                <w:rFonts w:ascii="Times New Roman" w:hAnsi="Times New Roman" w:cs="Times New Roman"/>
                <w:sz w:val="20"/>
                <w:szCs w:val="20"/>
              </w:rPr>
              <w:t xml:space="preserve">        _______________</w:t>
            </w:r>
            <w:r>
              <w:rPr>
                <w:rFonts w:ascii="Times New Roman" w:hAnsi="Times New Roman" w:cs="Times New Roman"/>
                <w:sz w:val="20"/>
                <w:szCs w:val="20"/>
              </w:rPr>
              <w:t>___</w:t>
            </w:r>
          </w:p>
          <w:p w14:paraId="560AEEC4" w14:textId="77777777" w:rsidR="007138B5" w:rsidRPr="00FD1AE2" w:rsidRDefault="007138B5" w:rsidP="007D0CE3">
            <w:pPr>
              <w:rPr>
                <w:rFonts w:ascii="Times New Roman" w:hAnsi="Times New Roman" w:cs="Times New Roman"/>
                <w:sz w:val="20"/>
                <w:szCs w:val="20"/>
              </w:rPr>
            </w:pPr>
            <w:r>
              <w:rPr>
                <w:rFonts w:ascii="Times New Roman" w:hAnsi="Times New Roman" w:cs="Times New Roman"/>
                <w:sz w:val="20"/>
                <w:szCs w:val="20"/>
              </w:rPr>
              <w:t>Medical Director Signature                                      License Number                    Date</w:t>
            </w:r>
          </w:p>
        </w:tc>
      </w:tr>
    </w:tbl>
    <w:p w14:paraId="575AD845" w14:textId="07043B76" w:rsidR="007138B5" w:rsidRPr="007D4994" w:rsidRDefault="007138B5" w:rsidP="007138B5">
      <w:pPr>
        <w:pStyle w:val="ListParagraph"/>
        <w:rPr>
          <w:rStyle w:val="Hyperlink"/>
          <w:rFonts w:ascii="Times New Roman" w:hAnsi="Times New Roman" w:cs="Times New Roman"/>
          <w:b/>
          <w:bCs/>
          <w:sz w:val="20"/>
          <w:szCs w:val="20"/>
        </w:rPr>
      </w:pPr>
    </w:p>
    <w:p w14:paraId="39FA70C0" w14:textId="23B63D4B" w:rsidR="008216B1" w:rsidRDefault="008216B1"/>
    <w:sectPr w:rsidR="008216B1" w:rsidSect="008216B1">
      <w:headerReference w:type="default" r:id="rId15"/>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A53D" w14:textId="77777777" w:rsidR="00CE5470" w:rsidRDefault="00CE5470" w:rsidP="008216B1">
      <w:r>
        <w:separator/>
      </w:r>
    </w:p>
  </w:endnote>
  <w:endnote w:type="continuationSeparator" w:id="0">
    <w:p w14:paraId="715C580D" w14:textId="77777777" w:rsidR="00CE5470" w:rsidRDefault="00CE5470" w:rsidP="0082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687573"/>
      <w:docPartObj>
        <w:docPartGallery w:val="Page Numbers (Bottom of Page)"/>
        <w:docPartUnique/>
      </w:docPartObj>
    </w:sdtPr>
    <w:sdtEndPr>
      <w:rPr>
        <w:rStyle w:val="PageNumber"/>
      </w:rPr>
    </w:sdtEndPr>
    <w:sdtContent>
      <w:p w14:paraId="30D19C1E" w14:textId="78B94132" w:rsidR="00591B97" w:rsidRDefault="00591B97" w:rsidP="00433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8267B7" w14:textId="77777777" w:rsidR="00591B97" w:rsidRDefault="00591B97" w:rsidP="00591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887585"/>
      <w:docPartObj>
        <w:docPartGallery w:val="Page Numbers (Bottom of Page)"/>
        <w:docPartUnique/>
      </w:docPartObj>
    </w:sdtPr>
    <w:sdtEndPr>
      <w:rPr>
        <w:rStyle w:val="PageNumber"/>
      </w:rPr>
    </w:sdtEndPr>
    <w:sdtContent>
      <w:p w14:paraId="605C46B9" w14:textId="1BB1ECFF" w:rsidR="00591B97" w:rsidRDefault="00591B97" w:rsidP="00433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04227">
          <w:rPr>
            <w:rStyle w:val="PageNumber"/>
            <w:noProof/>
          </w:rPr>
          <w:t>1</w:t>
        </w:r>
        <w:r>
          <w:rPr>
            <w:rStyle w:val="PageNumber"/>
          </w:rPr>
          <w:fldChar w:fldCharType="end"/>
        </w:r>
      </w:p>
    </w:sdtContent>
  </w:sdt>
  <w:p w14:paraId="2CEB77B6" w14:textId="77777777" w:rsidR="00591B97" w:rsidRDefault="00591B97" w:rsidP="00591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A976" w14:textId="77777777" w:rsidR="00CE5470" w:rsidRDefault="00CE5470" w:rsidP="008216B1">
      <w:r>
        <w:separator/>
      </w:r>
    </w:p>
  </w:footnote>
  <w:footnote w:type="continuationSeparator" w:id="0">
    <w:p w14:paraId="3EDB8AE3" w14:textId="77777777" w:rsidR="00CE5470" w:rsidRDefault="00CE5470" w:rsidP="0082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8E4C" w14:textId="77777777" w:rsidR="008216B1" w:rsidRDefault="008216B1">
    <w:pPr>
      <w:pStyle w:val="Header"/>
    </w:pPr>
    <w:r>
      <w:rPr>
        <w:noProof/>
      </w:rPr>
      <mc:AlternateContent>
        <mc:Choice Requires="wps">
          <w:drawing>
            <wp:anchor distT="0" distB="0" distL="114300" distR="114300" simplePos="0" relativeHeight="251659264" behindDoc="0" locked="0" layoutInCell="1" allowOverlap="1" wp14:anchorId="03A1C84A" wp14:editId="708D67B7">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4"/>
                              <w:szCs w:val="24"/>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3F79E3B" w14:textId="119F9AAC" w:rsidR="008216B1" w:rsidRDefault="008216B1">
                              <w:pPr>
                                <w:pStyle w:val="NoSpacing"/>
                                <w:jc w:val="center"/>
                                <w:rPr>
                                  <w:b/>
                                  <w:caps/>
                                  <w:spacing w:val="20"/>
                                  <w:sz w:val="28"/>
                                  <w:szCs w:val="28"/>
                                </w:rPr>
                              </w:pPr>
                              <w:r w:rsidRPr="000813E6">
                                <w:rPr>
                                  <w:b/>
                                  <w:caps/>
                                  <w:spacing w:val="20"/>
                                  <w:sz w:val="24"/>
                                  <w:szCs w:val="24"/>
                                </w:rPr>
                                <w:t>influenza vaccine policy &amp; procedure with</w:t>
                              </w:r>
                              <w:r w:rsidR="000813E6" w:rsidRPr="000813E6">
                                <w:rPr>
                                  <w:b/>
                                  <w:caps/>
                                  <w:spacing w:val="20"/>
                                  <w:sz w:val="24"/>
                                  <w:szCs w:val="24"/>
                                </w:rPr>
                                <w:t xml:space="preserve"> non-patient specific</w:t>
                              </w:r>
                              <w:r w:rsidRPr="000813E6">
                                <w:rPr>
                                  <w:b/>
                                  <w:caps/>
                                  <w:spacing w:val="20"/>
                                  <w:sz w:val="24"/>
                                  <w:szCs w:val="24"/>
                                </w:rPr>
                                <w:t xml:space="preserve"> standing order</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3A1C84A" id="Rectangle 47" o:spid="_x0000_s1028"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4"/>
                        <w:szCs w:val="24"/>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3F79E3B" w14:textId="119F9AAC" w:rsidR="008216B1" w:rsidRDefault="008216B1">
                        <w:pPr>
                          <w:pStyle w:val="NoSpacing"/>
                          <w:jc w:val="center"/>
                          <w:rPr>
                            <w:b/>
                            <w:caps/>
                            <w:spacing w:val="20"/>
                            <w:sz w:val="28"/>
                            <w:szCs w:val="28"/>
                          </w:rPr>
                        </w:pPr>
                        <w:r w:rsidRPr="000813E6">
                          <w:rPr>
                            <w:b/>
                            <w:caps/>
                            <w:spacing w:val="20"/>
                            <w:sz w:val="24"/>
                            <w:szCs w:val="24"/>
                          </w:rPr>
                          <w:t>influenza vaccine policy &amp; procedure with</w:t>
                        </w:r>
                        <w:r w:rsidR="000813E6" w:rsidRPr="000813E6">
                          <w:rPr>
                            <w:b/>
                            <w:caps/>
                            <w:spacing w:val="20"/>
                            <w:sz w:val="24"/>
                            <w:szCs w:val="24"/>
                          </w:rPr>
                          <w:t xml:space="preserve"> non-patient specific</w:t>
                        </w:r>
                        <w:r w:rsidRPr="000813E6">
                          <w:rPr>
                            <w:b/>
                            <w:caps/>
                            <w:spacing w:val="20"/>
                            <w:sz w:val="24"/>
                            <w:szCs w:val="24"/>
                          </w:rPr>
                          <w:t xml:space="preserve"> standing order</w:t>
                        </w:r>
                      </w:p>
                    </w:sdtContent>
                  </w:sdt>
                </w:txbxContent>
              </v:textbox>
              <w10:wrap anchorx="page" anchory="page"/>
            </v:rect>
          </w:pict>
        </mc:Fallback>
      </mc:AlternateContent>
    </w:r>
  </w:p>
  <w:p w14:paraId="228FB3F4" w14:textId="77777777" w:rsidR="008216B1" w:rsidRDefault="00821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E11"/>
    <w:multiLevelType w:val="hybridMultilevel"/>
    <w:tmpl w:val="FBB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2153F"/>
    <w:multiLevelType w:val="hybridMultilevel"/>
    <w:tmpl w:val="A89E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A5244"/>
    <w:multiLevelType w:val="hybridMultilevel"/>
    <w:tmpl w:val="0E8A0862"/>
    <w:lvl w:ilvl="0" w:tplc="6F38442A">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5B3043"/>
    <w:multiLevelType w:val="hybridMultilevel"/>
    <w:tmpl w:val="569E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D1082"/>
    <w:multiLevelType w:val="hybridMultilevel"/>
    <w:tmpl w:val="0BFAB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F0489"/>
    <w:multiLevelType w:val="singleLevel"/>
    <w:tmpl w:val="5F98C85E"/>
    <w:lvl w:ilvl="0">
      <w:start w:val="1"/>
      <w:numFmt w:val="bullet"/>
      <w:lvlText w:val=""/>
      <w:lvlJc w:val="left"/>
      <w:pPr>
        <w:ind w:left="1080" w:hanging="360"/>
      </w:pPr>
      <w:rPr>
        <w:rFonts w:ascii="Wingdings" w:hAnsi="Wingdings" w:hint="default"/>
      </w:rPr>
    </w:lvl>
  </w:abstractNum>
  <w:abstractNum w:abstractNumId="6" w15:restartNumberingAfterBreak="0">
    <w:nsid w:val="1F663929"/>
    <w:multiLevelType w:val="singleLevel"/>
    <w:tmpl w:val="5F98C85E"/>
    <w:lvl w:ilvl="0">
      <w:start w:val="1"/>
      <w:numFmt w:val="bullet"/>
      <w:lvlText w:val=""/>
      <w:lvlJc w:val="left"/>
      <w:pPr>
        <w:ind w:left="720" w:hanging="360"/>
      </w:pPr>
      <w:rPr>
        <w:rFonts w:ascii="Wingdings" w:hAnsi="Wingdings" w:hint="default"/>
      </w:rPr>
    </w:lvl>
  </w:abstractNum>
  <w:abstractNum w:abstractNumId="7" w15:restartNumberingAfterBreak="0">
    <w:nsid w:val="21F72936"/>
    <w:multiLevelType w:val="hybridMultilevel"/>
    <w:tmpl w:val="6FD22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4B5628"/>
    <w:multiLevelType w:val="hybridMultilevel"/>
    <w:tmpl w:val="2414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44168"/>
    <w:multiLevelType w:val="singleLevel"/>
    <w:tmpl w:val="5F98C85E"/>
    <w:lvl w:ilvl="0">
      <w:start w:val="1"/>
      <w:numFmt w:val="bullet"/>
      <w:lvlText w:val=""/>
      <w:lvlJc w:val="left"/>
      <w:pPr>
        <w:ind w:left="720" w:hanging="360"/>
      </w:pPr>
      <w:rPr>
        <w:rFonts w:ascii="Wingdings" w:hAnsi="Wingdings" w:hint="default"/>
      </w:rPr>
    </w:lvl>
  </w:abstractNum>
  <w:abstractNum w:abstractNumId="10" w15:restartNumberingAfterBreak="0">
    <w:nsid w:val="45761018"/>
    <w:multiLevelType w:val="hybridMultilevel"/>
    <w:tmpl w:val="3096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7066A"/>
    <w:multiLevelType w:val="hybridMultilevel"/>
    <w:tmpl w:val="A2F89E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D03A2B"/>
    <w:multiLevelType w:val="hybridMultilevel"/>
    <w:tmpl w:val="2FD2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03F41"/>
    <w:multiLevelType w:val="hybridMultilevel"/>
    <w:tmpl w:val="D4BA7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820037"/>
    <w:multiLevelType w:val="hybridMultilevel"/>
    <w:tmpl w:val="D1E0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9261B5"/>
    <w:multiLevelType w:val="hybridMultilevel"/>
    <w:tmpl w:val="EE8C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53998"/>
    <w:multiLevelType w:val="hybridMultilevel"/>
    <w:tmpl w:val="A202D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9BB2E0F"/>
    <w:multiLevelType w:val="hybridMultilevel"/>
    <w:tmpl w:val="A2F89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E29AD"/>
    <w:multiLevelType w:val="hybridMultilevel"/>
    <w:tmpl w:val="080C2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CE35CE"/>
    <w:multiLevelType w:val="hybridMultilevel"/>
    <w:tmpl w:val="B622B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AE3C48"/>
    <w:multiLevelType w:val="hybridMultilevel"/>
    <w:tmpl w:val="015C66B2"/>
    <w:lvl w:ilvl="0" w:tplc="2FEA96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07DDF"/>
    <w:multiLevelType w:val="hybridMultilevel"/>
    <w:tmpl w:val="6CDA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964E7"/>
    <w:multiLevelType w:val="hybridMultilevel"/>
    <w:tmpl w:val="7EA4EF28"/>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num w:numId="1">
    <w:abstractNumId w:val="17"/>
  </w:num>
  <w:num w:numId="2">
    <w:abstractNumId w:val="21"/>
  </w:num>
  <w:num w:numId="3">
    <w:abstractNumId w:val="7"/>
  </w:num>
  <w:num w:numId="4">
    <w:abstractNumId w:val="5"/>
  </w:num>
  <w:num w:numId="5">
    <w:abstractNumId w:val="13"/>
  </w:num>
  <w:num w:numId="6">
    <w:abstractNumId w:val="9"/>
  </w:num>
  <w:num w:numId="7">
    <w:abstractNumId w:val="2"/>
  </w:num>
  <w:num w:numId="8">
    <w:abstractNumId w:val="20"/>
  </w:num>
  <w:num w:numId="9">
    <w:abstractNumId w:val="16"/>
  </w:num>
  <w:num w:numId="10">
    <w:abstractNumId w:val="0"/>
  </w:num>
  <w:num w:numId="11">
    <w:abstractNumId w:val="15"/>
  </w:num>
  <w:num w:numId="12">
    <w:abstractNumId w:val="3"/>
  </w:num>
  <w:num w:numId="13">
    <w:abstractNumId w:val="18"/>
  </w:num>
  <w:num w:numId="14">
    <w:abstractNumId w:val="6"/>
  </w:num>
  <w:num w:numId="15">
    <w:abstractNumId w:val="12"/>
  </w:num>
  <w:num w:numId="16">
    <w:abstractNumId w:val="19"/>
  </w:num>
  <w:num w:numId="17">
    <w:abstractNumId w:val="10"/>
  </w:num>
  <w:num w:numId="18">
    <w:abstractNumId w:val="14"/>
  </w:num>
  <w:num w:numId="19">
    <w:abstractNumId w:val="1"/>
  </w:num>
  <w:num w:numId="20">
    <w:abstractNumId w:val="22"/>
  </w:num>
  <w:num w:numId="21">
    <w:abstractNumId w:val="8"/>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B1"/>
    <w:rsid w:val="00035016"/>
    <w:rsid w:val="000813E6"/>
    <w:rsid w:val="00130467"/>
    <w:rsid w:val="001435A1"/>
    <w:rsid w:val="00163932"/>
    <w:rsid w:val="00163C83"/>
    <w:rsid w:val="001817A3"/>
    <w:rsid w:val="001C4E18"/>
    <w:rsid w:val="001D0EA2"/>
    <w:rsid w:val="001D52DB"/>
    <w:rsid w:val="001D67FD"/>
    <w:rsid w:val="002025ED"/>
    <w:rsid w:val="00266A4E"/>
    <w:rsid w:val="00287C12"/>
    <w:rsid w:val="002A3720"/>
    <w:rsid w:val="002C10DB"/>
    <w:rsid w:val="002C28BF"/>
    <w:rsid w:val="002C521E"/>
    <w:rsid w:val="00321AEE"/>
    <w:rsid w:val="003614F5"/>
    <w:rsid w:val="003635AE"/>
    <w:rsid w:val="00371959"/>
    <w:rsid w:val="0037659C"/>
    <w:rsid w:val="003876E0"/>
    <w:rsid w:val="003F73F6"/>
    <w:rsid w:val="00437DD5"/>
    <w:rsid w:val="00453FC8"/>
    <w:rsid w:val="004760C4"/>
    <w:rsid w:val="004C3C45"/>
    <w:rsid w:val="00526626"/>
    <w:rsid w:val="0053751E"/>
    <w:rsid w:val="00572B05"/>
    <w:rsid w:val="00574B7E"/>
    <w:rsid w:val="00576E5C"/>
    <w:rsid w:val="005854FE"/>
    <w:rsid w:val="00590B22"/>
    <w:rsid w:val="00591B97"/>
    <w:rsid w:val="005A1809"/>
    <w:rsid w:val="005C1B3E"/>
    <w:rsid w:val="005C3E77"/>
    <w:rsid w:val="005C5605"/>
    <w:rsid w:val="005D4549"/>
    <w:rsid w:val="00622CE3"/>
    <w:rsid w:val="006339D8"/>
    <w:rsid w:val="00666392"/>
    <w:rsid w:val="007138B5"/>
    <w:rsid w:val="00740900"/>
    <w:rsid w:val="007A5322"/>
    <w:rsid w:val="007D089F"/>
    <w:rsid w:val="008155B3"/>
    <w:rsid w:val="008216B1"/>
    <w:rsid w:val="0086225F"/>
    <w:rsid w:val="00880A6C"/>
    <w:rsid w:val="0089172D"/>
    <w:rsid w:val="008B144E"/>
    <w:rsid w:val="009A17BD"/>
    <w:rsid w:val="009F1111"/>
    <w:rsid w:val="00A10C01"/>
    <w:rsid w:val="00A95BCE"/>
    <w:rsid w:val="00B04227"/>
    <w:rsid w:val="00BE3AA9"/>
    <w:rsid w:val="00C1214B"/>
    <w:rsid w:val="00C13630"/>
    <w:rsid w:val="00CA307A"/>
    <w:rsid w:val="00CC11E3"/>
    <w:rsid w:val="00CD281A"/>
    <w:rsid w:val="00CE5470"/>
    <w:rsid w:val="00CF03DB"/>
    <w:rsid w:val="00D2045E"/>
    <w:rsid w:val="00D71830"/>
    <w:rsid w:val="00DB7960"/>
    <w:rsid w:val="00DD34BC"/>
    <w:rsid w:val="00E13A7B"/>
    <w:rsid w:val="00E178E8"/>
    <w:rsid w:val="00E2095F"/>
    <w:rsid w:val="00E23C83"/>
    <w:rsid w:val="00E36FF5"/>
    <w:rsid w:val="00E75CDD"/>
    <w:rsid w:val="00E97F42"/>
    <w:rsid w:val="00F66D82"/>
    <w:rsid w:val="00F67BC3"/>
    <w:rsid w:val="00F81486"/>
    <w:rsid w:val="00FB1863"/>
    <w:rsid w:val="00FE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AE44"/>
  <w15:chartTrackingRefBased/>
  <w15:docId w15:val="{6377FEFF-273B-1349-ADD5-BAF573C7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6B1"/>
    <w:pPr>
      <w:ind w:left="720"/>
      <w:contextualSpacing/>
    </w:pPr>
  </w:style>
  <w:style w:type="character" w:styleId="Hyperlink">
    <w:name w:val="Hyperlink"/>
    <w:basedOn w:val="DefaultParagraphFont"/>
    <w:uiPriority w:val="99"/>
    <w:unhideWhenUsed/>
    <w:rsid w:val="008216B1"/>
    <w:rPr>
      <w:color w:val="0563C1" w:themeColor="hyperlink"/>
      <w:u w:val="single"/>
    </w:rPr>
  </w:style>
  <w:style w:type="character" w:styleId="CommentReference">
    <w:name w:val="annotation reference"/>
    <w:basedOn w:val="DefaultParagraphFont"/>
    <w:uiPriority w:val="99"/>
    <w:semiHidden/>
    <w:unhideWhenUsed/>
    <w:rsid w:val="008216B1"/>
    <w:rPr>
      <w:sz w:val="16"/>
      <w:szCs w:val="16"/>
    </w:rPr>
  </w:style>
  <w:style w:type="paragraph" w:styleId="CommentText">
    <w:name w:val="annotation text"/>
    <w:basedOn w:val="Normal"/>
    <w:link w:val="CommentTextChar"/>
    <w:uiPriority w:val="99"/>
    <w:unhideWhenUsed/>
    <w:rsid w:val="008216B1"/>
    <w:rPr>
      <w:sz w:val="20"/>
      <w:szCs w:val="20"/>
    </w:rPr>
  </w:style>
  <w:style w:type="character" w:customStyle="1" w:styleId="CommentTextChar">
    <w:name w:val="Comment Text Char"/>
    <w:basedOn w:val="DefaultParagraphFont"/>
    <w:link w:val="CommentText"/>
    <w:uiPriority w:val="99"/>
    <w:rsid w:val="008216B1"/>
    <w:rPr>
      <w:sz w:val="20"/>
      <w:szCs w:val="20"/>
    </w:rPr>
  </w:style>
  <w:style w:type="paragraph" w:styleId="Header">
    <w:name w:val="header"/>
    <w:basedOn w:val="Normal"/>
    <w:link w:val="HeaderChar"/>
    <w:uiPriority w:val="99"/>
    <w:unhideWhenUsed/>
    <w:rsid w:val="008216B1"/>
    <w:pPr>
      <w:tabs>
        <w:tab w:val="center" w:pos="4680"/>
        <w:tab w:val="right" w:pos="9360"/>
      </w:tabs>
    </w:pPr>
  </w:style>
  <w:style w:type="character" w:customStyle="1" w:styleId="HeaderChar">
    <w:name w:val="Header Char"/>
    <w:basedOn w:val="DefaultParagraphFont"/>
    <w:link w:val="Header"/>
    <w:uiPriority w:val="99"/>
    <w:rsid w:val="008216B1"/>
  </w:style>
  <w:style w:type="paragraph" w:styleId="Footer">
    <w:name w:val="footer"/>
    <w:basedOn w:val="Normal"/>
    <w:link w:val="FooterChar"/>
    <w:uiPriority w:val="99"/>
    <w:unhideWhenUsed/>
    <w:rsid w:val="008216B1"/>
    <w:pPr>
      <w:tabs>
        <w:tab w:val="center" w:pos="4680"/>
        <w:tab w:val="right" w:pos="9360"/>
      </w:tabs>
    </w:pPr>
  </w:style>
  <w:style w:type="character" w:customStyle="1" w:styleId="FooterChar">
    <w:name w:val="Footer Char"/>
    <w:basedOn w:val="DefaultParagraphFont"/>
    <w:link w:val="Footer"/>
    <w:uiPriority w:val="99"/>
    <w:rsid w:val="008216B1"/>
  </w:style>
  <w:style w:type="paragraph" w:styleId="NoSpacing">
    <w:name w:val="No Spacing"/>
    <w:uiPriority w:val="1"/>
    <w:qFormat/>
    <w:rsid w:val="008216B1"/>
    <w:rPr>
      <w:rFonts w:eastAsiaTheme="minorEastAsia"/>
      <w:sz w:val="22"/>
      <w:szCs w:val="22"/>
      <w:lang w:eastAsia="zh-CN"/>
    </w:rPr>
  </w:style>
  <w:style w:type="paragraph" w:styleId="CommentSubject">
    <w:name w:val="annotation subject"/>
    <w:basedOn w:val="CommentText"/>
    <w:next w:val="CommentText"/>
    <w:link w:val="CommentSubjectChar"/>
    <w:uiPriority w:val="99"/>
    <w:semiHidden/>
    <w:unhideWhenUsed/>
    <w:rsid w:val="001817A3"/>
    <w:rPr>
      <w:b/>
      <w:bCs/>
    </w:rPr>
  </w:style>
  <w:style w:type="character" w:customStyle="1" w:styleId="CommentSubjectChar">
    <w:name w:val="Comment Subject Char"/>
    <w:basedOn w:val="CommentTextChar"/>
    <w:link w:val="CommentSubject"/>
    <w:uiPriority w:val="99"/>
    <w:semiHidden/>
    <w:rsid w:val="001817A3"/>
    <w:rPr>
      <w:b/>
      <w:bCs/>
      <w:sz w:val="20"/>
      <w:szCs w:val="20"/>
    </w:rPr>
  </w:style>
  <w:style w:type="table" w:styleId="GridTable4-Accent2">
    <w:name w:val="Grid Table 4 Accent 2"/>
    <w:basedOn w:val="TableNormal"/>
    <w:uiPriority w:val="49"/>
    <w:rsid w:val="005854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ageNumber">
    <w:name w:val="page number"/>
    <w:basedOn w:val="DefaultParagraphFont"/>
    <w:uiPriority w:val="99"/>
    <w:semiHidden/>
    <w:unhideWhenUsed/>
    <w:rsid w:val="00526626"/>
  </w:style>
  <w:style w:type="character" w:customStyle="1" w:styleId="UnresolvedMention1">
    <w:name w:val="Unresolved Mention1"/>
    <w:basedOn w:val="DefaultParagraphFont"/>
    <w:uiPriority w:val="99"/>
    <w:semiHidden/>
    <w:unhideWhenUsed/>
    <w:rsid w:val="007138B5"/>
    <w:rPr>
      <w:color w:val="605E5C"/>
      <w:shd w:val="clear" w:color="auto" w:fill="E1DFDD"/>
    </w:rPr>
  </w:style>
  <w:style w:type="character" w:styleId="FollowedHyperlink">
    <w:name w:val="FollowedHyperlink"/>
    <w:basedOn w:val="DefaultParagraphFont"/>
    <w:uiPriority w:val="99"/>
    <w:semiHidden/>
    <w:unhideWhenUsed/>
    <w:rsid w:val="009A17BD"/>
    <w:rPr>
      <w:color w:val="954F72" w:themeColor="followedHyperlink"/>
      <w:u w:val="single"/>
    </w:rPr>
  </w:style>
  <w:style w:type="paragraph" w:styleId="Revision">
    <w:name w:val="Revision"/>
    <w:hidden/>
    <w:uiPriority w:val="99"/>
    <w:semiHidden/>
    <w:rsid w:val="005C3E77"/>
  </w:style>
  <w:style w:type="character" w:styleId="PlaceholderText">
    <w:name w:val="Placeholder Text"/>
    <w:basedOn w:val="DefaultParagraphFont"/>
    <w:uiPriority w:val="99"/>
    <w:semiHidden/>
    <w:rsid w:val="005C3E77"/>
    <w:rPr>
      <w:color w:val="808080"/>
    </w:rPr>
  </w:style>
  <w:style w:type="paragraph" w:styleId="BalloonText">
    <w:name w:val="Balloon Text"/>
    <w:basedOn w:val="Normal"/>
    <w:link w:val="BalloonTextChar"/>
    <w:uiPriority w:val="99"/>
    <w:semiHidden/>
    <w:unhideWhenUsed/>
    <w:rsid w:val="00E20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95F"/>
    <w:rPr>
      <w:rFonts w:ascii="Segoe UI" w:hAnsi="Segoe UI" w:cs="Segoe UI"/>
      <w:sz w:val="18"/>
      <w:szCs w:val="18"/>
    </w:rPr>
  </w:style>
  <w:style w:type="character" w:styleId="UnresolvedMention">
    <w:name w:val="Unresolved Mention"/>
    <w:basedOn w:val="DefaultParagraphFont"/>
    <w:uiPriority w:val="99"/>
    <w:semiHidden/>
    <w:unhideWhenUsed/>
    <w:rsid w:val="00CF0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vaccines/hcp/ACIP-recs/vacc-specific/flu.html"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vaccines/hcp/vis/vis-statements/flu.pdf" TargetMode="External"/><Relationship Id="rId12" Type="http://schemas.openxmlformats.org/officeDocument/2006/relationships/hyperlink" Target="https://www.op.nysed.gov/prof/nurse/nurse-standingorder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flu/professionals/acip/2022-2023/acip-table.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dc.gov/flu/prevent/keyfact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influenza vaccine policy &amp; procedure with non-patient specific standing order</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policy &amp; procedure with non-patient specific standing order</dc:title>
  <dc:subject/>
  <dc:creator>Ghinwa Dumyati</dc:creator>
  <cp:keywords/>
  <dc:description/>
  <cp:lastModifiedBy/>
  <cp:revision>2</cp:revision>
  <dcterms:created xsi:type="dcterms:W3CDTF">2024-09-04T17:37:00Z</dcterms:created>
  <dcterms:modified xsi:type="dcterms:W3CDTF">2024-09-04T17:37:00Z</dcterms:modified>
</cp:coreProperties>
</file>